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4E4CF" w14:textId="77777777" w:rsidR="0075201C" w:rsidRDefault="0075201C" w:rsidP="001E7CFC">
      <w:pPr>
        <w:jc w:val="center"/>
        <w:rPr>
          <w:rFonts w:ascii="Cambria" w:hAnsi="Cambria" w:cstheme="majorBidi"/>
          <w:b/>
          <w:bCs/>
          <w:sz w:val="28"/>
          <w:szCs w:val="28"/>
        </w:rPr>
      </w:pPr>
    </w:p>
    <w:p w14:paraId="1AEFA0C9" w14:textId="77777777" w:rsidR="0075201C" w:rsidRDefault="0075201C" w:rsidP="001E7CFC">
      <w:pPr>
        <w:jc w:val="center"/>
        <w:rPr>
          <w:rFonts w:ascii="Cambria" w:hAnsi="Cambria" w:cstheme="majorBidi"/>
          <w:b/>
          <w:bCs/>
          <w:sz w:val="28"/>
          <w:szCs w:val="28"/>
        </w:rPr>
      </w:pPr>
    </w:p>
    <w:p w14:paraId="519AFE0B" w14:textId="3E820803" w:rsidR="0075201C" w:rsidRDefault="0075201C" w:rsidP="001E7CFC">
      <w:pPr>
        <w:jc w:val="center"/>
        <w:rPr>
          <w:rFonts w:ascii="Cambria" w:hAnsi="Cambria" w:cstheme="majorBidi"/>
          <w:b/>
          <w:bCs/>
          <w:sz w:val="28"/>
          <w:szCs w:val="28"/>
        </w:rPr>
      </w:pPr>
      <w:r w:rsidRPr="0075201C">
        <w:rPr>
          <w:rFonts w:ascii="Cambria" w:hAnsi="Cambria" w:cstheme="majorBidi"/>
          <w:b/>
          <w:bCs/>
          <w:sz w:val="28"/>
          <w:szCs w:val="28"/>
        </w:rPr>
        <w:t>The Role of Educational Psychology in Enhancing the Quality of the Teaching and Learning Process</w:t>
      </w:r>
    </w:p>
    <w:p w14:paraId="1D7A1DDA" w14:textId="77777777" w:rsidR="002D77E8" w:rsidRPr="0075201C" w:rsidRDefault="002D77E8" w:rsidP="001E7CFC">
      <w:pPr>
        <w:jc w:val="center"/>
        <w:rPr>
          <w:rFonts w:ascii="Cambria" w:hAnsi="Cambria" w:cstheme="majorBidi"/>
          <w:b/>
          <w:bCs/>
          <w:sz w:val="28"/>
          <w:szCs w:val="28"/>
        </w:rPr>
      </w:pPr>
    </w:p>
    <w:p w14:paraId="1C7850C1" w14:textId="0A3C420F" w:rsidR="00EC0DA0" w:rsidRPr="00EC0DA0" w:rsidRDefault="007D793D" w:rsidP="00EC0DA0">
      <w:pPr>
        <w:pStyle w:val="NormalWeb"/>
        <w:spacing w:before="0" w:beforeAutospacing="0" w:after="0" w:afterAutospacing="0"/>
        <w:jc w:val="center"/>
        <w:rPr>
          <w:rFonts w:ascii="Cambria" w:hAnsi="Cambria"/>
          <w:noProof/>
          <w:lang w:val="id-ID"/>
        </w:rPr>
      </w:pPr>
      <w:r>
        <w:rPr>
          <w:rStyle w:val="Strong"/>
          <w:rFonts w:ascii="Cambria" w:hAnsi="Cambria"/>
          <w:noProof/>
          <w:vertAlign w:val="superscript"/>
          <w:lang w:val="id-ID"/>
        </w:rPr>
        <w:t>1</w:t>
      </w:r>
      <w:r>
        <w:rPr>
          <w:rStyle w:val="Strong"/>
          <w:rFonts w:ascii="Cambria" w:hAnsi="Cambria"/>
          <w:noProof/>
          <w:lang w:val="id-ID"/>
        </w:rPr>
        <w:t>Hilalludin Hilalludin</w:t>
      </w:r>
      <w:r w:rsidR="00EC0DA0">
        <w:rPr>
          <w:rStyle w:val="Strong"/>
          <w:rFonts w:ascii="Cambria" w:hAnsi="Cambria"/>
          <w:noProof/>
          <w:lang w:val="id-ID"/>
        </w:rPr>
        <w:t xml:space="preserve"> </w:t>
      </w:r>
      <w:r w:rsidR="00EC0DA0">
        <w:rPr>
          <w:rStyle w:val="Strong"/>
          <w:rFonts w:ascii="Cambria" w:hAnsi="Cambria"/>
          <w:noProof/>
          <w:vertAlign w:val="superscript"/>
          <w:lang w:val="id-ID"/>
        </w:rPr>
        <w:t>2</w:t>
      </w:r>
      <w:r w:rsidR="00EC0DA0" w:rsidRPr="003576FC">
        <w:rPr>
          <w:rStyle w:val="Strong"/>
          <w:rFonts w:ascii="Cambria" w:hAnsi="Cambria"/>
          <w:noProof/>
          <w:lang w:val="id-ID"/>
        </w:rPr>
        <w:t>Dedi Sugari</w:t>
      </w:r>
      <w:r w:rsidR="00EC0DA0">
        <w:rPr>
          <w:rStyle w:val="Strong"/>
          <w:rFonts w:ascii="Cambria" w:hAnsi="Cambria"/>
          <w:noProof/>
          <w:lang w:val="id-ID"/>
        </w:rPr>
        <w:t xml:space="preserve"> </w:t>
      </w:r>
      <w:r w:rsidR="00C06EED">
        <w:rPr>
          <w:rStyle w:val="Strong"/>
          <w:rFonts w:ascii="Cambria" w:hAnsi="Cambria"/>
          <w:noProof/>
          <w:lang w:val="id-ID"/>
        </w:rPr>
        <w:t xml:space="preserve"> </w:t>
      </w:r>
      <w:r w:rsidR="00C06EED">
        <w:rPr>
          <w:rStyle w:val="Strong"/>
          <w:rFonts w:ascii="Cambria" w:hAnsi="Cambria"/>
          <w:noProof/>
          <w:vertAlign w:val="superscript"/>
          <w:lang w:val="id-ID"/>
        </w:rPr>
        <w:t>3</w:t>
      </w:r>
      <w:r w:rsidR="00C06EED" w:rsidRPr="00C06EED">
        <w:rPr>
          <w:rStyle w:val="Strong"/>
          <w:rFonts w:ascii="Cambria" w:hAnsi="Cambria"/>
          <w:noProof/>
          <w:lang w:val="id-ID"/>
        </w:rPr>
        <w:t>Shada Al Nomani</w:t>
      </w:r>
      <w:r w:rsidR="00DB5623">
        <w:rPr>
          <w:rStyle w:val="Strong"/>
          <w:rFonts w:ascii="Cambria" w:hAnsi="Cambria"/>
          <w:noProof/>
          <w:lang w:val="id-ID"/>
        </w:rPr>
        <w:t xml:space="preserve"> </w:t>
      </w:r>
      <w:r w:rsidR="00DB5623">
        <w:rPr>
          <w:rStyle w:val="Strong"/>
          <w:rFonts w:ascii="Cambria" w:hAnsi="Cambria"/>
          <w:noProof/>
          <w:vertAlign w:val="superscript"/>
          <w:lang w:val="id-ID"/>
        </w:rPr>
        <w:t>4</w:t>
      </w:r>
      <w:r w:rsidR="00DB5623" w:rsidRPr="00DB5623">
        <w:rPr>
          <w:rStyle w:val="Strong"/>
          <w:rFonts w:ascii="Cambria" w:hAnsi="Cambria"/>
          <w:noProof/>
          <w:lang w:val="id-ID"/>
        </w:rPr>
        <w:t>Muzanni Muzanni</w:t>
      </w:r>
      <w:r w:rsidR="00D82B74" w:rsidRPr="003576FC">
        <w:rPr>
          <w:rFonts w:ascii="Cambria" w:hAnsi="Cambria"/>
          <w:noProof/>
          <w:lang w:val="id-ID"/>
        </w:rPr>
        <w:br/>
      </w:r>
      <w:r w:rsidR="00EC0DA0">
        <w:rPr>
          <w:rFonts w:ascii="Cambria" w:hAnsi="Cambria"/>
          <w:noProof/>
          <w:vertAlign w:val="superscript"/>
          <w:lang w:val="id-ID"/>
        </w:rPr>
        <w:t>1</w:t>
      </w:r>
      <w:r w:rsidR="00EC0DA0">
        <w:rPr>
          <w:rFonts w:ascii="Cambria" w:hAnsi="Cambria"/>
          <w:noProof/>
          <w:lang w:val="id-ID"/>
        </w:rPr>
        <w:t xml:space="preserve">Universitas Alma Ata Yogyakarta, Indonesia </w:t>
      </w:r>
    </w:p>
    <w:p w14:paraId="170419E5" w14:textId="50BA771C" w:rsidR="00C06EED" w:rsidRDefault="00EC0DA0" w:rsidP="00DB5623">
      <w:pPr>
        <w:pStyle w:val="NormalWeb"/>
        <w:spacing w:before="0" w:beforeAutospacing="0" w:after="0" w:afterAutospacing="0"/>
        <w:jc w:val="center"/>
        <w:rPr>
          <w:rFonts w:ascii="Cambria" w:hAnsi="Cambria"/>
          <w:noProof/>
          <w:lang w:val="id-ID"/>
        </w:rPr>
      </w:pPr>
      <w:r>
        <w:rPr>
          <w:rFonts w:ascii="Cambria" w:hAnsi="Cambria"/>
          <w:noProof/>
          <w:vertAlign w:val="superscript"/>
          <w:lang w:val="id-ID"/>
        </w:rPr>
        <w:t>2</w:t>
      </w:r>
      <w:r w:rsidR="00D82B74" w:rsidRPr="003576FC">
        <w:rPr>
          <w:rFonts w:ascii="Cambria" w:hAnsi="Cambria"/>
          <w:noProof/>
          <w:lang w:val="id-ID"/>
        </w:rPr>
        <w:t>S</w:t>
      </w:r>
      <w:r w:rsidR="007D793D">
        <w:rPr>
          <w:rFonts w:ascii="Cambria" w:hAnsi="Cambria"/>
          <w:noProof/>
          <w:lang w:val="id-ID"/>
        </w:rPr>
        <w:t xml:space="preserve">ekolah </w:t>
      </w:r>
      <w:r w:rsidR="00D82B74" w:rsidRPr="003576FC">
        <w:rPr>
          <w:rFonts w:ascii="Cambria" w:hAnsi="Cambria"/>
          <w:noProof/>
          <w:lang w:val="id-ID"/>
        </w:rPr>
        <w:t>T</w:t>
      </w:r>
      <w:r w:rsidR="007D793D">
        <w:rPr>
          <w:rFonts w:ascii="Cambria" w:hAnsi="Cambria"/>
          <w:noProof/>
          <w:lang w:val="id-ID"/>
        </w:rPr>
        <w:t xml:space="preserve">inggi </w:t>
      </w:r>
      <w:r w:rsidR="00D82B74" w:rsidRPr="003576FC">
        <w:rPr>
          <w:rFonts w:ascii="Cambria" w:hAnsi="Cambria"/>
          <w:noProof/>
          <w:lang w:val="id-ID"/>
        </w:rPr>
        <w:t>I</w:t>
      </w:r>
      <w:r w:rsidR="007D793D">
        <w:rPr>
          <w:rFonts w:ascii="Cambria" w:hAnsi="Cambria"/>
          <w:noProof/>
          <w:lang w:val="id-ID"/>
        </w:rPr>
        <w:t xml:space="preserve">lmu </w:t>
      </w:r>
      <w:r w:rsidR="00D82B74" w:rsidRPr="003576FC">
        <w:rPr>
          <w:rFonts w:ascii="Cambria" w:hAnsi="Cambria"/>
          <w:noProof/>
          <w:lang w:val="id-ID"/>
        </w:rPr>
        <w:t>T</w:t>
      </w:r>
      <w:r w:rsidR="007D793D">
        <w:rPr>
          <w:rFonts w:ascii="Cambria" w:hAnsi="Cambria"/>
          <w:noProof/>
          <w:lang w:val="id-ID"/>
        </w:rPr>
        <w:t>arbiyah</w:t>
      </w:r>
      <w:r w:rsidR="00D82B74" w:rsidRPr="003576FC">
        <w:rPr>
          <w:rFonts w:ascii="Cambria" w:hAnsi="Cambria"/>
          <w:noProof/>
          <w:lang w:val="id-ID"/>
        </w:rPr>
        <w:t xml:space="preserve"> Madani Yogyakarta</w:t>
      </w:r>
      <w:r w:rsidR="00C06EED">
        <w:rPr>
          <w:rFonts w:ascii="Cambria" w:hAnsi="Cambria"/>
          <w:noProof/>
          <w:lang w:val="id-ID"/>
        </w:rPr>
        <w:t>, Indonesia</w:t>
      </w:r>
    </w:p>
    <w:p w14:paraId="46A242C0" w14:textId="77777777" w:rsidR="00DB5623" w:rsidRDefault="00DB5623" w:rsidP="00DB5623">
      <w:pPr>
        <w:pStyle w:val="NormalWeb"/>
        <w:spacing w:before="0" w:beforeAutospacing="0" w:after="0" w:afterAutospacing="0"/>
        <w:jc w:val="center"/>
        <w:rPr>
          <w:rFonts w:ascii="Cambria" w:hAnsi="Cambria"/>
          <w:noProof/>
          <w:lang w:val="id-ID"/>
        </w:rPr>
      </w:pPr>
      <w:r>
        <w:rPr>
          <w:rFonts w:ascii="Cambria" w:hAnsi="Cambria"/>
          <w:noProof/>
          <w:vertAlign w:val="superscript"/>
          <w:lang w:val="id-ID"/>
        </w:rPr>
        <w:t>3</w:t>
      </w:r>
      <w:r w:rsidRPr="00DB5623">
        <w:rPr>
          <w:rFonts w:ascii="Cambria" w:hAnsi="Cambria"/>
          <w:noProof/>
          <w:lang w:val="id-ID"/>
        </w:rPr>
        <w:t>Bolu Abant İzzet Baysal University</w:t>
      </w:r>
      <w:r>
        <w:rPr>
          <w:rFonts w:ascii="Cambria" w:hAnsi="Cambria"/>
          <w:noProof/>
          <w:lang w:val="id-ID"/>
        </w:rPr>
        <w:t xml:space="preserve">, Turki </w:t>
      </w:r>
    </w:p>
    <w:p w14:paraId="72E72A09" w14:textId="0CC3BAE3" w:rsidR="00D82B74" w:rsidRPr="00652919" w:rsidRDefault="00024975" w:rsidP="00DB5623">
      <w:pPr>
        <w:pStyle w:val="NormalWeb"/>
        <w:spacing w:before="0" w:beforeAutospacing="0" w:after="0" w:afterAutospacing="0"/>
        <w:jc w:val="center"/>
        <w:rPr>
          <w:rFonts w:ascii="Cambria" w:hAnsi="Cambria"/>
          <w:b/>
          <w:bCs/>
          <w:noProof/>
          <w:vertAlign w:val="superscript"/>
          <w:lang w:val="id-ID"/>
        </w:rPr>
      </w:pPr>
      <w:r>
        <w:rPr>
          <w:rFonts w:ascii="Cambria" w:hAnsi="Cambria"/>
          <w:noProof/>
          <w:vertAlign w:val="superscript"/>
          <w:lang w:val="id-ID"/>
        </w:rPr>
        <w:t>4</w:t>
      </w:r>
      <w:r w:rsidR="00DB5623" w:rsidRPr="00DB5623">
        <w:rPr>
          <w:rFonts w:ascii="Cambria" w:hAnsi="Cambria"/>
          <w:noProof/>
          <w:lang w:val="id-ID"/>
        </w:rPr>
        <w:t>University of science and technology</w:t>
      </w:r>
      <w:r w:rsidR="00C11A97">
        <w:rPr>
          <w:rFonts w:ascii="Cambria" w:hAnsi="Cambria"/>
          <w:noProof/>
          <w:lang w:val="id-ID"/>
        </w:rPr>
        <w:t>, Yaman</w:t>
      </w:r>
      <w:r w:rsidR="00D82B74" w:rsidRPr="003576FC">
        <w:rPr>
          <w:rFonts w:ascii="Cambria" w:hAnsi="Cambria"/>
          <w:noProof/>
          <w:lang w:val="id-ID"/>
        </w:rPr>
        <w:br/>
        <w:t xml:space="preserve">Email: </w:t>
      </w:r>
      <w:r w:rsidR="00C55ED2">
        <w:rPr>
          <w:rFonts w:ascii="Cambria" w:hAnsi="Cambria"/>
          <w:noProof/>
          <w:vertAlign w:val="superscript"/>
          <w:lang w:val="id-ID"/>
        </w:rPr>
        <w:t>1</w:t>
      </w:r>
      <w:hyperlink r:id="rId8" w:history="1">
        <w:r w:rsidR="00C55ED2" w:rsidRPr="002540DC">
          <w:rPr>
            <w:rStyle w:val="Hyperlink"/>
            <w:rFonts w:ascii="Cambria" w:hAnsi="Cambria"/>
            <w:noProof/>
            <w:lang w:val="en-US"/>
          </w:rPr>
          <w:t>s</w:t>
        </w:r>
        <w:r w:rsidR="00C55ED2" w:rsidRPr="002540DC">
          <w:rPr>
            <w:rStyle w:val="Hyperlink"/>
            <w:rFonts w:ascii="Cambria" w:hAnsi="Cambria"/>
            <w:noProof/>
            <w:lang w:val="id-ID"/>
          </w:rPr>
          <w:t>ugarydedi70@gmail.com</w:t>
        </w:r>
      </w:hyperlink>
      <w:r w:rsidR="00C55ED2">
        <w:rPr>
          <w:rFonts w:ascii="Cambria" w:hAnsi="Cambria"/>
          <w:noProof/>
          <w:lang w:val="id-ID"/>
        </w:rPr>
        <w:t xml:space="preserve"> </w:t>
      </w:r>
      <w:r w:rsidR="00C55ED2">
        <w:rPr>
          <w:rFonts w:ascii="Cambria" w:hAnsi="Cambria"/>
          <w:noProof/>
          <w:vertAlign w:val="superscript"/>
          <w:lang w:val="id-ID"/>
        </w:rPr>
        <w:t>2</w:t>
      </w:r>
      <w:hyperlink r:id="rId9" w:history="1">
        <w:r w:rsidR="00C55ED2" w:rsidRPr="002540DC">
          <w:rPr>
            <w:rStyle w:val="Hyperlink"/>
            <w:rFonts w:ascii="Cambria" w:hAnsi="Cambria"/>
            <w:noProof/>
            <w:lang w:val="id-ID"/>
          </w:rPr>
          <w:t>hilalluddin34@gmail.com</w:t>
        </w:r>
      </w:hyperlink>
      <w:r w:rsidR="00C55ED2">
        <w:rPr>
          <w:rFonts w:ascii="Cambria" w:hAnsi="Cambria"/>
          <w:noProof/>
          <w:lang w:val="id-ID"/>
        </w:rPr>
        <w:t xml:space="preserve"> </w:t>
      </w:r>
      <w:r w:rsidR="00C55ED2">
        <w:rPr>
          <w:rFonts w:ascii="Cambria" w:hAnsi="Cambria"/>
          <w:noProof/>
          <w:vertAlign w:val="superscript"/>
          <w:lang w:val="id-ID"/>
        </w:rPr>
        <w:t>3</w:t>
      </w:r>
      <w:hyperlink r:id="rId10" w:history="1">
        <w:r w:rsidR="00C55ED2" w:rsidRPr="002540DC">
          <w:rPr>
            <w:rStyle w:val="Hyperlink"/>
            <w:rFonts w:ascii="Cambria" w:hAnsi="Cambria"/>
            <w:noProof/>
            <w:lang w:val="id-ID"/>
          </w:rPr>
          <w:t>muzanniealhafny@gamil.com</w:t>
        </w:r>
      </w:hyperlink>
      <w:r w:rsidR="00652919">
        <w:rPr>
          <w:rFonts w:ascii="Cambria" w:hAnsi="Cambria"/>
          <w:noProof/>
          <w:lang w:val="id-ID"/>
        </w:rPr>
        <w:t xml:space="preserve"> </w:t>
      </w:r>
      <w:hyperlink r:id="rId11" w:history="1">
        <w:r w:rsidR="00652919" w:rsidRPr="002540DC">
          <w:rPr>
            <w:rStyle w:val="Hyperlink"/>
            <w:rFonts w:ascii="Cambria" w:hAnsi="Cambria"/>
            <w:noProof/>
            <w:vertAlign w:val="superscript"/>
            <w:lang w:val="id-ID"/>
          </w:rPr>
          <w:t>4</w:t>
        </w:r>
        <w:r w:rsidR="00652919" w:rsidRPr="002540DC">
          <w:rPr>
            <w:rStyle w:val="Hyperlink"/>
            <w:rFonts w:ascii="Cambria" w:hAnsi="Cambria"/>
            <w:noProof/>
            <w:lang w:val="id-ID"/>
          </w:rPr>
          <w:t>shadaalnomani@gmail.com</w:t>
        </w:r>
      </w:hyperlink>
      <w:r w:rsidR="00652919">
        <w:rPr>
          <w:rStyle w:val="Strong"/>
          <w:rFonts w:ascii="Cambria" w:hAnsi="Cambria"/>
          <w:b w:val="0"/>
          <w:bCs w:val="0"/>
          <w:noProof/>
          <w:lang w:val="id-ID"/>
        </w:rPr>
        <w:t xml:space="preserve"> </w:t>
      </w:r>
    </w:p>
    <w:p w14:paraId="2BC0EDC9" w14:textId="692AE65F" w:rsidR="00826532" w:rsidRPr="00D82B74" w:rsidRDefault="00BD33C1" w:rsidP="00D82B74">
      <w:pPr>
        <w:pStyle w:val="NormalWeb"/>
        <w:jc w:val="center"/>
        <w:rPr>
          <w:rFonts w:ascii="Cambria" w:hAnsi="Cambria"/>
          <w:lang w:val="id-ID"/>
        </w:rPr>
      </w:pPr>
      <w:r>
        <w:rPr>
          <w:rFonts w:ascii="Cambria" w:hAnsi="Cambria"/>
          <w:lang w:val="id-ID"/>
        </w:rPr>
        <w:t xml:space="preserve"> </w:t>
      </w:r>
    </w:p>
    <w:p w14:paraId="4DBC485F" w14:textId="50588D9B" w:rsidR="00761497" w:rsidRPr="008E1E76" w:rsidRDefault="00761497" w:rsidP="00977CED">
      <w:pPr>
        <w:pStyle w:val="Heading3"/>
        <w:spacing w:before="0"/>
        <w:rPr>
          <w:rFonts w:ascii="Cambria" w:hAnsi="Cambria"/>
          <w:color w:val="00B050"/>
          <w:sz w:val="20"/>
          <w:szCs w:val="20"/>
        </w:rPr>
      </w:pPr>
      <w:r w:rsidRPr="00761497">
        <w:rPr>
          <w:rStyle w:val="Strong"/>
          <w:rFonts w:ascii="Cambria" w:hAnsi="Cambria"/>
          <w:color w:val="auto"/>
          <w:sz w:val="20"/>
          <w:szCs w:val="20"/>
        </w:rPr>
        <w:t>Abstract</w:t>
      </w:r>
      <w:r w:rsidRPr="00761497">
        <w:rPr>
          <w:rFonts w:ascii="Cambria" w:hAnsi="Cambria"/>
          <w:color w:val="auto"/>
          <w:sz w:val="20"/>
          <w:szCs w:val="20"/>
        </w:rPr>
        <w:t xml:space="preserve"> </w:t>
      </w:r>
    </w:p>
    <w:p w14:paraId="4B3135A9" w14:textId="5B174B1F" w:rsidR="00761497" w:rsidRPr="00761497" w:rsidRDefault="004B7BE8" w:rsidP="00977CED">
      <w:pPr>
        <w:pStyle w:val="NormalWeb"/>
        <w:spacing w:before="0" w:beforeAutospacing="0"/>
        <w:jc w:val="both"/>
        <w:rPr>
          <w:rFonts w:ascii="Cambria" w:hAnsi="Cambria"/>
          <w:i/>
          <w:iCs/>
          <w:sz w:val="20"/>
          <w:szCs w:val="20"/>
        </w:rPr>
      </w:pPr>
      <w:r w:rsidRPr="004B7BE8">
        <w:rPr>
          <w:rFonts w:ascii="Cambria" w:hAnsi="Cambria"/>
          <w:i/>
          <w:iCs/>
          <w:sz w:val="20"/>
          <w:szCs w:val="20"/>
        </w:rPr>
        <w:t>The quality of learning in Indonesia continues to face various challenges, including the diversity of student characteristics, learning motivation, and the effectiveness of teaching strategies. Educational psychology plays a crucial role in understanding and responding to these complexities by providing a scientific foundation for teachers in managing the learning process. This literature research aims to analyze the role of educational psychology in improving the quality of teaching and learning processes. Using a qualitative approach, data were collected from various academic sources such as books, journal articles, and previous studies. The results of the study reveal that educational psychology helps teachers in six key areas: understanding individual differences, enhancing learning motivation, designing effective learning strategies, improving teacher-student interaction, managing classrooms more constructively, and applying more objective and reflective learning evaluations. These findings indicate that educational psychology not only enhances the effectiveness of learning but also encourages the creation of an inclusive and student-centered learning environment. This study contributes conceptually to educators and institutions to strengthen their pedagogical foundation through psychological understanding that is humanistic and responsive to student needs.</w:t>
      </w:r>
      <w:r w:rsidR="00761497" w:rsidRPr="00761497">
        <w:rPr>
          <w:rFonts w:ascii="Cambria" w:hAnsi="Cambria"/>
          <w:i/>
          <w:iCs/>
          <w:sz w:val="20"/>
          <w:szCs w:val="20"/>
        </w:rPr>
        <w:t>.</w:t>
      </w:r>
    </w:p>
    <w:p w14:paraId="250074F3" w14:textId="3F0EACA5" w:rsidR="002F1056" w:rsidRPr="007D793D" w:rsidRDefault="00761497" w:rsidP="002F1056">
      <w:pPr>
        <w:pStyle w:val="NormalWeb"/>
        <w:rPr>
          <w:rStyle w:val="Emphasis"/>
          <w:rFonts w:ascii="Cambria" w:hAnsi="Cambria"/>
          <w:i w:val="0"/>
          <w:iCs w:val="0"/>
          <w:sz w:val="20"/>
          <w:szCs w:val="20"/>
        </w:rPr>
        <w:sectPr w:rsidR="002F1056" w:rsidRPr="007D793D" w:rsidSect="00DD0611">
          <w:headerReference w:type="default" r:id="rId12"/>
          <w:footerReference w:type="default" r:id="rId13"/>
          <w:pgSz w:w="11906" w:h="16838" w:code="9"/>
          <w:pgMar w:top="2268" w:right="1701" w:bottom="1701" w:left="2268" w:header="720" w:footer="720" w:gutter="0"/>
          <w:pgNumType w:start="62"/>
          <w:cols w:space="708"/>
          <w:docGrid w:linePitch="360"/>
        </w:sectPr>
      </w:pPr>
      <w:r w:rsidRPr="007D793D">
        <w:rPr>
          <w:rStyle w:val="Strong"/>
          <w:rFonts w:ascii="Cambria" w:hAnsi="Cambria"/>
          <w:i/>
          <w:iCs/>
          <w:sz w:val="20"/>
          <w:szCs w:val="20"/>
        </w:rPr>
        <w:t>Keywords:</w:t>
      </w:r>
      <w:r w:rsidRPr="007D793D">
        <w:rPr>
          <w:rFonts w:ascii="Cambria" w:hAnsi="Cambria"/>
          <w:i/>
          <w:iCs/>
          <w:sz w:val="20"/>
          <w:szCs w:val="20"/>
        </w:rPr>
        <w:t xml:space="preserve"> </w:t>
      </w:r>
      <w:r w:rsidR="004B7BE8" w:rsidRPr="007D793D">
        <w:rPr>
          <w:rFonts w:ascii="Cambria" w:hAnsi="Cambria"/>
          <w:i/>
          <w:iCs/>
          <w:sz w:val="20"/>
          <w:szCs w:val="20"/>
        </w:rPr>
        <w:t>Educational Psychology, Individual Differences, Learning Motivation, Teaching Strategies</w:t>
      </w:r>
      <w:r w:rsidR="000937CC" w:rsidRPr="007D793D">
        <w:rPr>
          <w:rFonts w:ascii="Cambria" w:hAnsi="Cambria"/>
          <w:i/>
          <w:iCs/>
          <w:sz w:val="20"/>
          <w:szCs w:val="20"/>
        </w:rPr>
        <w:t>.</w:t>
      </w:r>
    </w:p>
    <w:p w14:paraId="6B6DEABF" w14:textId="65E476A3" w:rsidR="00652919" w:rsidRPr="00652919" w:rsidRDefault="00652919" w:rsidP="00652919">
      <w:pPr>
        <w:spacing w:before="100" w:beforeAutospacing="1" w:after="100" w:afterAutospacing="1" w:line="360" w:lineRule="auto"/>
        <w:jc w:val="both"/>
        <w:rPr>
          <w:rFonts w:ascii="Cambria" w:eastAsia="Times New Roman" w:hAnsi="Cambria" w:cs="Times New Roman"/>
          <w:sz w:val="24"/>
          <w:szCs w:val="24"/>
          <w:lang w:eastAsia="en-ID"/>
        </w:rPr>
      </w:pPr>
      <w:r w:rsidRPr="00652919">
        <w:rPr>
          <w:rFonts w:ascii="Cambria" w:eastAsia="Times New Roman" w:hAnsi="Cambria" w:cs="Times New Roman"/>
          <w:b/>
          <w:bCs/>
          <w:sz w:val="24"/>
          <w:szCs w:val="24"/>
          <w:lang w:eastAsia="en-ID"/>
        </w:rPr>
        <w:lastRenderedPageBreak/>
        <w:t>INTRODUCTION</w:t>
      </w:r>
      <w:r w:rsidRPr="00652919">
        <w:rPr>
          <w:rFonts w:ascii="Cambria" w:eastAsia="Times New Roman" w:hAnsi="Cambria" w:cs="Times New Roman"/>
          <w:sz w:val="24"/>
          <w:szCs w:val="24"/>
          <w:lang w:eastAsia="en-ID"/>
        </w:rPr>
        <w:br/>
      </w:r>
      <w:r>
        <w:rPr>
          <w:rFonts w:ascii="Cambria" w:eastAsia="Times New Roman" w:hAnsi="Cambria" w:cs="Times New Roman"/>
          <w:sz w:val="24"/>
          <w:szCs w:val="24"/>
          <w:lang w:eastAsia="en-ID"/>
        </w:rPr>
        <w:tab/>
      </w:r>
      <w:r w:rsidRPr="00652919">
        <w:rPr>
          <w:rFonts w:ascii="Cambria" w:eastAsia="Times New Roman" w:hAnsi="Cambria" w:cs="Times New Roman"/>
          <w:sz w:val="24"/>
          <w:szCs w:val="24"/>
          <w:lang w:eastAsia="en-ID"/>
        </w:rPr>
        <w:t>Education in Indonesia continues to undergo significant transformation in response to the rapidly evolving social, cultural, and technological landscape. However, various challenges persist in the teaching and learning process, particularly in terms of effectiveness and the relevance of instructional approaches. Many students still struggle to understand the material, lack motivation, or find their learning environments unsupportive in fully developing their potential. This indicates that education should not merely focus on the transmission of knowledge but must also take into account the psychological aspects of learners as an integral part of successful learning</w:t>
      </w:r>
      <w:r w:rsidR="00B06762">
        <w:rPr>
          <w:rFonts w:ascii="Cambria" w:eastAsia="Times New Roman" w:hAnsi="Cambria" w:cs="Times New Roman"/>
          <w:sz w:val="24"/>
          <w:szCs w:val="24"/>
          <w:lang w:val="id-ID" w:eastAsia="en-ID"/>
        </w:rPr>
        <w:t xml:space="preserve"> </w:t>
      </w:r>
      <w:r w:rsidR="00B06762">
        <w:rPr>
          <w:rStyle w:val="FootnoteReference"/>
          <w:rFonts w:ascii="Cambria" w:eastAsia="Times New Roman" w:hAnsi="Cambria" w:cs="Times New Roman"/>
          <w:sz w:val="24"/>
          <w:szCs w:val="24"/>
          <w:lang w:val="id-ID" w:eastAsia="en-ID"/>
        </w:rPr>
        <w:fldChar w:fldCharType="begin" w:fldLock="1"/>
      </w:r>
      <w:r w:rsidR="00B06762">
        <w:rPr>
          <w:rFonts w:ascii="Cambria" w:eastAsia="Times New Roman" w:hAnsi="Cambria" w:cs="Times New Roman"/>
          <w:sz w:val="24"/>
          <w:szCs w:val="24"/>
          <w:lang w:val="id-ID" w:eastAsia="en-ID"/>
        </w:rPr>
        <w:instrText>ADDIN CSL_CITATION {"citationItems":[{"id":"ITEM-1","itemData":{"DOI":"10.1002/sce.21613","author":[{"dropping-particle":"","family":"Eberbach  Hmelo‑Silver, C.E., Jordan, R., Taylor, J., Hunter, R.","given":"C","non-dropping-particle":"","parse-names":false,"suffix":""}],"container-title":"Science Education","id":"ITEM-1","issue":"3","issued":{"date-parts":[["2021"]]},"page":"521-540","title":"Multidimensional trajectories in ecosystems understanding","type":"article-journal","volume":"105"},"uris":["http://www.mendeley.com/documents/?uuid=fc82b5d7-70a8-42cb-a53f-6ab9827b56eb"]}],"mendeley":{"formattedCitation":"(Eberbach  Hmelo‑Silver, C.E., Jordan, R., Taylor, J., Hunter, R. 2021)","plainTextFormattedCitation":"(Eberbach  Hmelo‑Silver, C.E., Jordan, R., Taylor, J., Hunter, R. 2021)","previouslyFormattedCitation":"(Eberbach  Hmelo‑Silver, C.E., Jordan, R., Taylor, J., Hunter, R. 2021)"},"properties":{"noteIndex":0},"schema":"https://github.com/citation-style-language/schema/raw/master/csl-citation.json"}</w:instrText>
      </w:r>
      <w:r w:rsidR="00B06762">
        <w:rPr>
          <w:rStyle w:val="FootnoteReference"/>
          <w:rFonts w:ascii="Cambria" w:eastAsia="Times New Roman" w:hAnsi="Cambria" w:cs="Times New Roman"/>
          <w:sz w:val="24"/>
          <w:szCs w:val="24"/>
          <w:lang w:val="id-ID" w:eastAsia="en-ID"/>
        </w:rPr>
        <w:fldChar w:fldCharType="separate"/>
      </w:r>
      <w:r w:rsidR="00B06762" w:rsidRPr="00B06762">
        <w:rPr>
          <w:rFonts w:ascii="Cambria" w:eastAsia="Times New Roman" w:hAnsi="Cambria" w:cs="Times New Roman"/>
          <w:noProof/>
          <w:sz w:val="24"/>
          <w:szCs w:val="24"/>
          <w:lang w:val="id-ID" w:eastAsia="en-ID"/>
        </w:rPr>
        <w:t>(Eberbach  Hmelo‑Silver, C.E., Jordan, R., Taylor, J., Hunter, R. 2021)</w:t>
      </w:r>
      <w:r w:rsidR="00B06762">
        <w:rPr>
          <w:rStyle w:val="FootnoteReference"/>
          <w:rFonts w:ascii="Cambria" w:eastAsia="Times New Roman" w:hAnsi="Cambria" w:cs="Times New Roman"/>
          <w:sz w:val="24"/>
          <w:szCs w:val="24"/>
          <w:lang w:val="id-ID" w:eastAsia="en-ID"/>
        </w:rPr>
        <w:fldChar w:fldCharType="end"/>
      </w:r>
      <w:r w:rsidRPr="00652919">
        <w:rPr>
          <w:rFonts w:ascii="Cambria" w:eastAsia="Times New Roman" w:hAnsi="Cambria" w:cs="Times New Roman"/>
          <w:sz w:val="24"/>
          <w:szCs w:val="24"/>
          <w:lang w:eastAsia="en-ID"/>
        </w:rPr>
        <w:t>.</w:t>
      </w:r>
    </w:p>
    <w:p w14:paraId="72D38CFB" w14:textId="3498353F" w:rsidR="00652919" w:rsidRPr="00652919" w:rsidRDefault="00652919" w:rsidP="00652919">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Pr="00652919">
        <w:rPr>
          <w:rFonts w:ascii="Cambria" w:eastAsia="Times New Roman" w:hAnsi="Cambria" w:cs="Times New Roman"/>
          <w:sz w:val="24"/>
          <w:szCs w:val="24"/>
          <w:lang w:eastAsia="en-ID"/>
        </w:rPr>
        <w:t>Educational psychology emerges as a field that facilitates a deeper understanding of students’ characteristics, needs, and potential. Through this lens, educators can better grasp students’ internal dynamics</w:t>
      </w:r>
      <w:r>
        <w:rPr>
          <w:rFonts w:ascii="Cambria" w:eastAsia="Times New Roman" w:hAnsi="Cambria" w:cs="Times New Roman"/>
          <w:sz w:val="24"/>
          <w:szCs w:val="24"/>
          <w:lang w:val="id-ID" w:eastAsia="en-ID"/>
        </w:rPr>
        <w:t xml:space="preserve"> </w:t>
      </w:r>
      <w:r w:rsidRPr="00652919">
        <w:rPr>
          <w:rFonts w:ascii="Cambria" w:eastAsia="Times New Roman" w:hAnsi="Cambria" w:cs="Times New Roman"/>
          <w:sz w:val="24"/>
          <w:szCs w:val="24"/>
          <w:lang w:eastAsia="en-ID"/>
        </w:rPr>
        <w:t>such as learning styles, motivation, emotions, and cognitive development—which in turn influence the instructional strategies employed in the classroom. In today’s educational context, which emphasizes a holistic and student-centered approach, the application of educational psychology principles becomes increasingly vital to make the learning process more adaptive, inclusive, and meaningful</w:t>
      </w:r>
      <w:r w:rsidR="00B06762">
        <w:rPr>
          <w:rFonts w:ascii="Cambria" w:eastAsia="Times New Roman" w:hAnsi="Cambria" w:cs="Times New Roman"/>
          <w:sz w:val="24"/>
          <w:szCs w:val="24"/>
          <w:lang w:val="id-ID" w:eastAsia="en-ID"/>
        </w:rPr>
        <w:t xml:space="preserve"> </w:t>
      </w:r>
      <w:r w:rsidR="00B06762">
        <w:rPr>
          <w:rFonts w:ascii="Cambria" w:eastAsia="Times New Roman" w:hAnsi="Cambria" w:cs="Times New Roman"/>
          <w:sz w:val="24"/>
          <w:szCs w:val="24"/>
          <w:lang w:val="id-ID" w:eastAsia="en-ID"/>
        </w:rPr>
        <w:fldChar w:fldCharType="begin" w:fldLock="1"/>
      </w:r>
      <w:r w:rsidR="00B06762">
        <w:rPr>
          <w:rFonts w:ascii="Cambria" w:eastAsia="Times New Roman" w:hAnsi="Cambria" w:cs="Times New Roman"/>
          <w:sz w:val="24"/>
          <w:szCs w:val="24"/>
          <w:lang w:val="id-ID" w:eastAsia="en-ID"/>
        </w:rPr>
        <w:instrText>ADDIN CSL_CITATION {"citationItems":[{"id":"ITEM-1","itemData":{"DOI":"10.1007/s10648-023-09767-9","author":[{"dropping-particle":"","family":"Schunk","given":"D H","non-dropping-particle":"","parse-names":false,"suffix":""}],"container-title":"Educational Psychologist","id":"ITEM-1","issue":"4","issued":{"date-parts":[["2023"]]},"page":"321-345","title":"Motivation in Education: Integrative Framework","type":"article-journal","volume":"58"},"uris":["http://www.mendeley.com/documents/?uuid=6cc4bc5f-36ba-4926-a9a2-6ba61881d7f9"]}],"mendeley":{"formattedCitation":"(Schunk 2023)","plainTextFormattedCitation":"(Schunk 2023)","previouslyFormattedCitation":"(Schunk 2023)"},"properties":{"noteIndex":0},"schema":"https://github.com/citation-style-language/schema/raw/master/csl-citation.json"}</w:instrText>
      </w:r>
      <w:r w:rsidR="00B06762">
        <w:rPr>
          <w:rFonts w:ascii="Cambria" w:eastAsia="Times New Roman" w:hAnsi="Cambria" w:cs="Times New Roman"/>
          <w:sz w:val="24"/>
          <w:szCs w:val="24"/>
          <w:lang w:val="id-ID" w:eastAsia="en-ID"/>
        </w:rPr>
        <w:fldChar w:fldCharType="separate"/>
      </w:r>
      <w:r w:rsidR="00B06762" w:rsidRPr="00B06762">
        <w:rPr>
          <w:rFonts w:ascii="Cambria" w:eastAsia="Times New Roman" w:hAnsi="Cambria" w:cs="Times New Roman"/>
          <w:noProof/>
          <w:sz w:val="24"/>
          <w:szCs w:val="24"/>
          <w:lang w:val="id-ID" w:eastAsia="en-ID"/>
        </w:rPr>
        <w:t>(Schunk 2023)</w:t>
      </w:r>
      <w:r w:rsidR="00B06762">
        <w:rPr>
          <w:rFonts w:ascii="Cambria" w:eastAsia="Times New Roman" w:hAnsi="Cambria" w:cs="Times New Roman"/>
          <w:sz w:val="24"/>
          <w:szCs w:val="24"/>
          <w:lang w:val="id-ID" w:eastAsia="en-ID"/>
        </w:rPr>
        <w:fldChar w:fldCharType="end"/>
      </w:r>
      <w:r w:rsidRPr="00652919">
        <w:rPr>
          <w:rFonts w:ascii="Cambria" w:eastAsia="Times New Roman" w:hAnsi="Cambria" w:cs="Times New Roman"/>
          <w:sz w:val="24"/>
          <w:szCs w:val="24"/>
          <w:lang w:eastAsia="en-ID"/>
        </w:rPr>
        <w:t>.</w:t>
      </w:r>
    </w:p>
    <w:p w14:paraId="38D47318" w14:textId="4A436959" w:rsidR="00652919" w:rsidRPr="00652919" w:rsidRDefault="00652919" w:rsidP="00652919">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Pr="00652919">
        <w:rPr>
          <w:rFonts w:ascii="Cambria" w:eastAsia="Times New Roman" w:hAnsi="Cambria" w:cs="Times New Roman"/>
          <w:sz w:val="24"/>
          <w:szCs w:val="24"/>
          <w:lang w:eastAsia="en-ID"/>
        </w:rPr>
        <w:t>Implementing educational psychology not only assists teachers in designing effective instruction but also strengthens teacher-student relationships, fosters positive classroom management, and enables more objective and reflective assessment practices. Educators who understand educational psychology are generally more capable of accommodating individual differences, personally motivating students, and fostering a conducive and enjoyable learning atmosphere</w:t>
      </w:r>
      <w:r w:rsidR="00B06762">
        <w:rPr>
          <w:rFonts w:ascii="Cambria" w:eastAsia="Times New Roman" w:hAnsi="Cambria" w:cs="Times New Roman"/>
          <w:sz w:val="24"/>
          <w:szCs w:val="24"/>
          <w:lang w:val="id-ID" w:eastAsia="en-ID"/>
        </w:rPr>
        <w:t xml:space="preserve"> </w:t>
      </w:r>
      <w:r w:rsidR="00B06762">
        <w:rPr>
          <w:rFonts w:ascii="Cambria" w:eastAsia="Times New Roman" w:hAnsi="Cambria" w:cs="Times New Roman"/>
          <w:sz w:val="24"/>
          <w:szCs w:val="24"/>
          <w:lang w:val="id-ID" w:eastAsia="en-ID"/>
        </w:rPr>
        <w:fldChar w:fldCharType="begin" w:fldLock="1"/>
      </w:r>
      <w:r w:rsidR="00B06762">
        <w:rPr>
          <w:rFonts w:ascii="Cambria" w:eastAsia="Times New Roman" w:hAnsi="Cambria" w:cs="Times New Roman"/>
          <w:sz w:val="24"/>
          <w:szCs w:val="24"/>
          <w:lang w:val="id-ID" w:eastAsia="en-ID"/>
        </w:rPr>
        <w:instrText>ADDIN CSL_CITATION {"citationItems":[{"id":"ITEM-1","itemData":{"DOI":"10.1007/s10648-024-09881-2","author":[{"dropping-particle":"","family":"Duan  Bissaker, K., Xu, Z.","given":"S","non-dropping-particle":"","parse-names":false,"suffix":""}],"container-title":"Educational Psychology Review","id":"ITEM-1","issue":"1","issued":{"date-parts":[["2024"]]},"page":"43","title":"Correlates of Teachers’ Classroom Management Self‑Efficacy","type":"article-journal","volume":"36"},"uris":["http://www.mendeley.com/documents/?uuid=076a606b-5195-47ee-915c-ab695f308d9d"]}],"mendeley":{"formattedCitation":"(Duan  Bissaker, K., Xu, Z. 2024)","plainTextFormattedCitation":"(Duan  Bissaker, K., Xu, Z. 2024)","previouslyFormattedCitation":"(Duan  Bissaker, K., Xu, Z. 2024)"},"properties":{"noteIndex":0},"schema":"https://github.com/citation-style-language/schema/raw/master/csl-citation.json"}</w:instrText>
      </w:r>
      <w:r w:rsidR="00B06762">
        <w:rPr>
          <w:rFonts w:ascii="Cambria" w:eastAsia="Times New Roman" w:hAnsi="Cambria" w:cs="Times New Roman"/>
          <w:sz w:val="24"/>
          <w:szCs w:val="24"/>
          <w:lang w:val="id-ID" w:eastAsia="en-ID"/>
        </w:rPr>
        <w:fldChar w:fldCharType="separate"/>
      </w:r>
      <w:r w:rsidR="00B06762" w:rsidRPr="00B06762">
        <w:rPr>
          <w:rFonts w:ascii="Cambria" w:eastAsia="Times New Roman" w:hAnsi="Cambria" w:cs="Times New Roman"/>
          <w:noProof/>
          <w:sz w:val="24"/>
          <w:szCs w:val="24"/>
          <w:lang w:val="id-ID" w:eastAsia="en-ID"/>
        </w:rPr>
        <w:t>(Duan  Bissaker, K., Xu, Z. 2024)</w:t>
      </w:r>
      <w:r w:rsidR="00B06762">
        <w:rPr>
          <w:rFonts w:ascii="Cambria" w:eastAsia="Times New Roman" w:hAnsi="Cambria" w:cs="Times New Roman"/>
          <w:sz w:val="24"/>
          <w:szCs w:val="24"/>
          <w:lang w:val="id-ID" w:eastAsia="en-ID"/>
        </w:rPr>
        <w:fldChar w:fldCharType="end"/>
      </w:r>
      <w:r w:rsidRPr="00652919">
        <w:rPr>
          <w:rFonts w:ascii="Cambria" w:eastAsia="Times New Roman" w:hAnsi="Cambria" w:cs="Times New Roman"/>
          <w:sz w:val="24"/>
          <w:szCs w:val="24"/>
          <w:lang w:eastAsia="en-ID"/>
        </w:rPr>
        <w:t>.</w:t>
      </w:r>
    </w:p>
    <w:p w14:paraId="49502793" w14:textId="0574577F" w:rsidR="00652919" w:rsidRPr="00652919" w:rsidRDefault="00652919" w:rsidP="00652919">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lastRenderedPageBreak/>
        <w:tab/>
      </w:r>
      <w:r w:rsidRPr="00652919">
        <w:rPr>
          <w:rFonts w:ascii="Cambria" w:eastAsia="Times New Roman" w:hAnsi="Cambria" w:cs="Times New Roman"/>
          <w:sz w:val="24"/>
          <w:szCs w:val="24"/>
          <w:lang w:eastAsia="en-ID"/>
        </w:rPr>
        <w:t>This article aims to explore the role of educational psychology in enhancing the quality of the teaching and learning process. The discussion focuses on six key areas: understanding individual differences, increasing learning motivation, applying effective instructional strategies, strengthening teacher-student interaction, improving classroom management, and conducting more objective and reflective assessments. Through a literature-based approach, this article seeks to provide both theoretical and practical contributions to the development of a more humanistic and transformative learning process in Indonesia</w:t>
      </w:r>
      <w:r w:rsidR="00B06762">
        <w:rPr>
          <w:rFonts w:ascii="Cambria" w:eastAsia="Times New Roman" w:hAnsi="Cambria" w:cs="Times New Roman"/>
          <w:sz w:val="24"/>
          <w:szCs w:val="24"/>
          <w:lang w:val="id-ID" w:eastAsia="en-ID"/>
        </w:rPr>
        <w:t xml:space="preserve"> </w:t>
      </w:r>
      <w:r w:rsidR="00B06762">
        <w:rPr>
          <w:rFonts w:ascii="Cambria" w:eastAsia="Times New Roman" w:hAnsi="Cambria" w:cs="Times New Roman"/>
          <w:sz w:val="24"/>
          <w:szCs w:val="24"/>
          <w:lang w:val="id-ID" w:eastAsia="en-ID"/>
        </w:rPr>
        <w:fldChar w:fldCharType="begin" w:fldLock="1"/>
      </w:r>
      <w:r w:rsidR="00B06762">
        <w:rPr>
          <w:rFonts w:ascii="Cambria" w:eastAsia="Times New Roman" w:hAnsi="Cambria" w:cs="Times New Roman"/>
          <w:sz w:val="24"/>
          <w:szCs w:val="24"/>
          <w:lang w:val="id-ID" w:eastAsia="en-ID"/>
        </w:rPr>
        <w:instrText>ADDIN CSL_CITATION {"citationItems":[{"id":"ITEM-1","itemData":{"DOI":"10.1037/a0034676","author":[{"dropping-particle":"","family":"Harackiewicz  Canning, E.A., Tibbetts, Y., et al.","given":"J M","non-dropping-particle":"","parse-names":false,"suffix":""}],"container-title":"Journal of Educational Psychology","id":"ITEM-1","issue":"2","issued":{"date-parts":[["2014"]]},"page":"375-389","title":"Closing the social class achievement gap for first‑generation biology students","type":"article-journal","volume":"106"},"uris":["http://www.mendeley.com/documents/?uuid=1c57aec6-0762-4855-ab93-b194a9a21214"]}],"mendeley":{"formattedCitation":"(Harackiewicz  Canning, E.A., Tibbetts, Y., et al. 2014)","plainTextFormattedCitation":"(Harackiewicz  Canning, E.A., Tibbetts, Y., et al. 2014)","previouslyFormattedCitation":"(Harackiewicz  Canning, E.A., Tibbetts, Y., et al. 2014)"},"properties":{"noteIndex":0},"schema":"https://github.com/citation-style-language/schema/raw/master/csl-citation.json"}</w:instrText>
      </w:r>
      <w:r w:rsidR="00B06762">
        <w:rPr>
          <w:rFonts w:ascii="Cambria" w:eastAsia="Times New Roman" w:hAnsi="Cambria" w:cs="Times New Roman"/>
          <w:sz w:val="24"/>
          <w:szCs w:val="24"/>
          <w:lang w:val="id-ID" w:eastAsia="en-ID"/>
        </w:rPr>
        <w:fldChar w:fldCharType="separate"/>
      </w:r>
      <w:r w:rsidR="00B06762" w:rsidRPr="00B06762">
        <w:rPr>
          <w:rFonts w:ascii="Cambria" w:eastAsia="Times New Roman" w:hAnsi="Cambria" w:cs="Times New Roman"/>
          <w:noProof/>
          <w:sz w:val="24"/>
          <w:szCs w:val="24"/>
          <w:lang w:val="id-ID" w:eastAsia="en-ID"/>
        </w:rPr>
        <w:t>(Harackiewicz  Canning, E.A., Tibbetts, Y., et al. 2014)</w:t>
      </w:r>
      <w:r w:rsidR="00B06762">
        <w:rPr>
          <w:rFonts w:ascii="Cambria" w:eastAsia="Times New Roman" w:hAnsi="Cambria" w:cs="Times New Roman"/>
          <w:sz w:val="24"/>
          <w:szCs w:val="24"/>
          <w:lang w:val="id-ID" w:eastAsia="en-ID"/>
        </w:rPr>
        <w:fldChar w:fldCharType="end"/>
      </w:r>
      <w:r w:rsidRPr="00652919">
        <w:rPr>
          <w:rFonts w:ascii="Cambria" w:eastAsia="Times New Roman" w:hAnsi="Cambria" w:cs="Times New Roman"/>
          <w:sz w:val="24"/>
          <w:szCs w:val="24"/>
          <w:lang w:eastAsia="en-ID"/>
        </w:rPr>
        <w:t>.</w:t>
      </w:r>
    </w:p>
    <w:p w14:paraId="6635A2B0" w14:textId="77777777" w:rsidR="00AC6948" w:rsidRPr="00AC6948" w:rsidRDefault="00AC6948" w:rsidP="00AC6948">
      <w:pPr>
        <w:spacing w:before="100" w:beforeAutospacing="1" w:after="100" w:afterAutospacing="1" w:line="360" w:lineRule="auto"/>
        <w:jc w:val="both"/>
        <w:rPr>
          <w:rFonts w:ascii="Cambria" w:eastAsia="Times New Roman" w:hAnsi="Cambria" w:cs="Times New Roman"/>
          <w:b/>
          <w:bCs/>
          <w:sz w:val="24"/>
          <w:szCs w:val="24"/>
          <w:lang w:eastAsia="en-ID"/>
        </w:rPr>
      </w:pPr>
      <w:r w:rsidRPr="00AC6948">
        <w:rPr>
          <w:rFonts w:ascii="Cambria" w:eastAsia="Times New Roman" w:hAnsi="Cambria" w:cs="Times New Roman"/>
          <w:b/>
          <w:bCs/>
          <w:sz w:val="24"/>
          <w:szCs w:val="24"/>
          <w:lang w:eastAsia="en-ID"/>
        </w:rPr>
        <w:t>RESEARCH METHOD</w:t>
      </w:r>
    </w:p>
    <w:p w14:paraId="2DE41A08" w14:textId="26101C39" w:rsidR="00AC6948" w:rsidRPr="00AC6948" w:rsidRDefault="00AC6948" w:rsidP="00AC6948">
      <w:pPr>
        <w:spacing w:before="100" w:beforeAutospacing="1" w:after="100" w:afterAutospacing="1" w:line="360" w:lineRule="auto"/>
        <w:jc w:val="both"/>
        <w:rPr>
          <w:rFonts w:ascii="Cambria" w:eastAsia="Times New Roman" w:hAnsi="Cambria" w:cs="Times New Roman"/>
          <w:sz w:val="24"/>
          <w:szCs w:val="24"/>
          <w:lang w:eastAsia="en-ID"/>
        </w:rPr>
      </w:pPr>
      <w:r w:rsidRPr="00AC6948">
        <w:rPr>
          <w:rFonts w:ascii="Cambria" w:eastAsia="Times New Roman" w:hAnsi="Cambria" w:cs="Times New Roman"/>
          <w:sz w:val="24"/>
          <w:szCs w:val="24"/>
          <w:lang w:eastAsia="en-ID"/>
        </w:rPr>
        <w:tab/>
        <w:t>This study adopts a qualitative library research approach, focusing on a comprehensive exploration of theoretical concepts and empirical findings related to the role of educational psychology in improving the teaching and learning process. Rather than relying on field data, this method prioritizes in-depth analysis and interpretation of existing literature to build a strong conceptual foundation.</w:t>
      </w:r>
      <w:r w:rsidRPr="00AC6948">
        <w:rPr>
          <w:rFonts w:ascii="Cambria" w:eastAsia="Times New Roman" w:hAnsi="Cambria" w:cs="Times New Roman"/>
          <w:sz w:val="24"/>
          <w:szCs w:val="24"/>
          <w:lang w:val="id-ID" w:eastAsia="en-ID"/>
        </w:rPr>
        <w:t xml:space="preserve"> </w:t>
      </w:r>
      <w:r w:rsidRPr="00AC6948">
        <w:rPr>
          <w:rFonts w:ascii="Cambria" w:eastAsia="Times New Roman" w:hAnsi="Cambria" w:cs="Times New Roman"/>
          <w:sz w:val="24"/>
          <w:szCs w:val="24"/>
          <w:lang w:eastAsia="en-ID"/>
        </w:rPr>
        <w:t>The data sources include scholarly books, peer-reviewed journal articles, and academic papers published within the last five years, ensuring the relevance and currency of the information. These sources were carefully selected based on their credibility and contribution to the field of educational psychology and pedagogy.</w:t>
      </w:r>
    </w:p>
    <w:p w14:paraId="0E0E690D" w14:textId="7F213659" w:rsidR="00AC6948" w:rsidRPr="00AC6948" w:rsidRDefault="00AC6948" w:rsidP="00AC6948">
      <w:pPr>
        <w:spacing w:before="100" w:beforeAutospacing="1" w:after="100" w:afterAutospacing="1" w:line="360" w:lineRule="auto"/>
        <w:jc w:val="both"/>
        <w:rPr>
          <w:rFonts w:ascii="Cambria" w:eastAsia="Times New Roman" w:hAnsi="Cambria" w:cs="Times New Roman"/>
          <w:sz w:val="24"/>
          <w:szCs w:val="24"/>
          <w:lang w:eastAsia="en-ID"/>
        </w:rPr>
      </w:pPr>
      <w:r w:rsidRPr="00AC6948">
        <w:rPr>
          <w:rFonts w:ascii="Cambria" w:eastAsia="Times New Roman" w:hAnsi="Cambria" w:cs="Times New Roman"/>
          <w:sz w:val="24"/>
          <w:szCs w:val="24"/>
          <w:lang w:eastAsia="en-ID"/>
        </w:rPr>
        <w:tab/>
        <w:t>The analytical process involves synthesizing insights from various authors to identify key themes, patterns, and relationships that illuminate how educational psychology contributes to more effective, inclusive, and student-centered learning environments. The findings are then presented in a descriptive and critical manner, aiming to provide not only a theoretical understanding but also practical implications for educators and education stakeholders.</w:t>
      </w:r>
      <w:r w:rsidRPr="00AC6948">
        <w:rPr>
          <w:rFonts w:ascii="Cambria" w:eastAsia="Times New Roman" w:hAnsi="Cambria" w:cs="Times New Roman"/>
          <w:sz w:val="24"/>
          <w:szCs w:val="24"/>
          <w:lang w:val="id-ID" w:eastAsia="en-ID"/>
        </w:rPr>
        <w:t xml:space="preserve"> </w:t>
      </w:r>
      <w:r w:rsidRPr="00AC6948">
        <w:rPr>
          <w:rFonts w:ascii="Cambria" w:eastAsia="Times New Roman" w:hAnsi="Cambria" w:cs="Times New Roman"/>
          <w:sz w:val="24"/>
          <w:szCs w:val="24"/>
          <w:lang w:eastAsia="en-ID"/>
        </w:rPr>
        <w:t xml:space="preserve">By employing this method, the study seeks to offer a rich, </w:t>
      </w:r>
      <w:r w:rsidRPr="00AC6948">
        <w:rPr>
          <w:rFonts w:ascii="Cambria" w:eastAsia="Times New Roman" w:hAnsi="Cambria" w:cs="Times New Roman"/>
          <w:sz w:val="24"/>
          <w:szCs w:val="24"/>
          <w:lang w:eastAsia="en-ID"/>
        </w:rPr>
        <w:lastRenderedPageBreak/>
        <w:t>nuanced perspective on how psychological principles can be integrated into educational practices to foster meaningful and transformative learning experiences.</w:t>
      </w:r>
    </w:p>
    <w:p w14:paraId="5ACF91F1" w14:textId="60535235" w:rsidR="00D86E5E" w:rsidRPr="00D86E5E" w:rsidRDefault="00D86E5E" w:rsidP="00D86E5E">
      <w:pPr>
        <w:spacing w:line="360" w:lineRule="auto"/>
        <w:jc w:val="both"/>
        <w:rPr>
          <w:rFonts w:ascii="Cambria" w:hAnsi="Cambria"/>
          <w:b/>
          <w:bCs/>
          <w:sz w:val="24"/>
          <w:szCs w:val="24"/>
          <w:highlight w:val="red"/>
          <w:lang w:val="id-ID"/>
        </w:rPr>
      </w:pPr>
      <w:r w:rsidRPr="00D86E5E">
        <w:rPr>
          <w:rFonts w:ascii="Cambria" w:hAnsi="Cambria"/>
          <w:b/>
          <w:bCs/>
          <w:sz w:val="24"/>
          <w:szCs w:val="24"/>
        </w:rPr>
        <w:t>RESULTS AND DISCUSSION</w:t>
      </w:r>
    </w:p>
    <w:p w14:paraId="1B5BB596" w14:textId="77777777" w:rsidR="00D86E5E" w:rsidRDefault="00D060FB" w:rsidP="00D86E5E">
      <w:pPr>
        <w:spacing w:before="100" w:beforeAutospacing="1" w:after="100" w:afterAutospacing="1" w:line="360" w:lineRule="auto"/>
        <w:jc w:val="both"/>
        <w:rPr>
          <w:rFonts w:ascii="Cambria" w:eastAsia="Times New Roman" w:hAnsi="Cambria" w:cs="Times New Roman"/>
          <w:b/>
          <w:bCs/>
          <w:sz w:val="24"/>
          <w:szCs w:val="24"/>
          <w:lang w:eastAsia="en-ID"/>
        </w:rPr>
      </w:pPr>
      <w:r w:rsidRPr="00D060FB">
        <w:rPr>
          <w:rFonts w:ascii="Cambria" w:eastAsia="Times New Roman" w:hAnsi="Cambria" w:cs="Times New Roman"/>
          <w:b/>
          <w:bCs/>
          <w:sz w:val="24"/>
          <w:szCs w:val="24"/>
          <w:lang w:eastAsia="en-ID"/>
        </w:rPr>
        <w:t>Understanding Individual Differences</w:t>
      </w:r>
    </w:p>
    <w:p w14:paraId="23144B61" w14:textId="46140932" w:rsidR="00D060FB" w:rsidRPr="00D060FB" w:rsidRDefault="00D86E5E" w:rsidP="00D86E5E">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D060FB" w:rsidRPr="00D060FB">
        <w:rPr>
          <w:rFonts w:ascii="Cambria" w:eastAsia="Times New Roman" w:hAnsi="Cambria" w:cs="Times New Roman"/>
          <w:sz w:val="24"/>
          <w:szCs w:val="24"/>
          <w:lang w:eastAsia="en-ID"/>
        </w:rPr>
        <w:t>Educational psychology emphasizes the importance of recognizing that every student possesses distinct characteristics and capabilities. These differences may manifest in learning styles, levels of intelligence, interests, emotional states, and even social and cultural backgrounds. Teachers who are aware of these differences are better equipped to select teaching approaches that align with each student’s unique needs.</w:t>
      </w:r>
      <w:r>
        <w:rPr>
          <w:rFonts w:ascii="Cambria" w:eastAsia="Times New Roman" w:hAnsi="Cambria" w:cs="Times New Roman"/>
          <w:sz w:val="24"/>
          <w:szCs w:val="24"/>
          <w:lang w:val="id-ID" w:eastAsia="en-ID"/>
        </w:rPr>
        <w:t xml:space="preserve"> </w:t>
      </w:r>
      <w:r w:rsidR="00D060FB" w:rsidRPr="00D060FB">
        <w:rPr>
          <w:rFonts w:ascii="Cambria" w:eastAsia="Times New Roman" w:hAnsi="Cambria" w:cs="Times New Roman"/>
          <w:sz w:val="24"/>
          <w:szCs w:val="24"/>
          <w:lang w:eastAsia="en-ID"/>
        </w:rPr>
        <w:t>For instance, students with a visual learning style tend to grasp information more effectively through images and videos, while auditory learners absorb knowledge better through verbal explanations or class discussions. Likewise, physically active students are often more comfortable learning through hands-on activities or educational games</w:t>
      </w:r>
      <w:r w:rsidR="00B06762">
        <w:rPr>
          <w:rFonts w:ascii="Cambria" w:eastAsia="Times New Roman" w:hAnsi="Cambria" w:cs="Times New Roman"/>
          <w:sz w:val="24"/>
          <w:szCs w:val="24"/>
          <w:lang w:val="id-ID" w:eastAsia="en-ID"/>
        </w:rPr>
        <w:t xml:space="preserve"> </w:t>
      </w:r>
      <w:r w:rsidR="00B06762">
        <w:rPr>
          <w:rFonts w:ascii="Cambria" w:eastAsia="Times New Roman" w:hAnsi="Cambria" w:cs="Times New Roman"/>
          <w:sz w:val="24"/>
          <w:szCs w:val="24"/>
          <w:lang w:val="id-ID" w:eastAsia="en-ID"/>
        </w:rPr>
        <w:fldChar w:fldCharType="begin" w:fldLock="1"/>
      </w:r>
      <w:r w:rsidR="00B06762">
        <w:rPr>
          <w:rFonts w:ascii="Cambria" w:eastAsia="Times New Roman" w:hAnsi="Cambria" w:cs="Times New Roman"/>
          <w:sz w:val="24"/>
          <w:szCs w:val="24"/>
          <w:lang w:val="id-ID" w:eastAsia="en-ID"/>
        </w:rPr>
        <w:instrText>ADDIN CSL_CITATION {"citationItems":[{"id":"ITEM-1","itemData":{"DOI":"10.1037/mot0000004","author":[{"dropping-particle":"","family":"Canning  Harackiewicz, J.M.","given":"E A","non-dropping-particle":"","parse-names":false,"suffix":""}],"container-title":"Motivation Science","id":"ITEM-1","issue":"1","issued":{"date-parts":[["2015"]]},"page":"47-71","title":"Teach it, don’t preach it: Utility‑value information effects","type":"article-journal","volume":"1"},"uris":["http://www.mendeley.com/documents/?uuid=0f5ce80f-6d90-4231-a7b7-ca374872cc44"]}],"mendeley":{"formattedCitation":"(Canning  Harackiewicz, J.M. 2015)","plainTextFormattedCitation":"(Canning  Harackiewicz, J.M. 2015)","previouslyFormattedCitation":"(Canning  Harackiewicz, J.M. 2015)"},"properties":{"noteIndex":0},"schema":"https://github.com/citation-style-language/schema/raw/master/csl-citation.json"}</w:instrText>
      </w:r>
      <w:r w:rsidR="00B06762">
        <w:rPr>
          <w:rFonts w:ascii="Cambria" w:eastAsia="Times New Roman" w:hAnsi="Cambria" w:cs="Times New Roman"/>
          <w:sz w:val="24"/>
          <w:szCs w:val="24"/>
          <w:lang w:val="id-ID" w:eastAsia="en-ID"/>
        </w:rPr>
        <w:fldChar w:fldCharType="separate"/>
      </w:r>
      <w:r w:rsidR="00B06762" w:rsidRPr="00B06762">
        <w:rPr>
          <w:rFonts w:ascii="Cambria" w:eastAsia="Times New Roman" w:hAnsi="Cambria" w:cs="Times New Roman"/>
          <w:noProof/>
          <w:sz w:val="24"/>
          <w:szCs w:val="24"/>
          <w:lang w:val="id-ID" w:eastAsia="en-ID"/>
        </w:rPr>
        <w:t>(Canning  Harackiewicz, J.M. 2015)</w:t>
      </w:r>
      <w:r w:rsidR="00B06762">
        <w:rPr>
          <w:rFonts w:ascii="Cambria" w:eastAsia="Times New Roman" w:hAnsi="Cambria" w:cs="Times New Roman"/>
          <w:sz w:val="24"/>
          <w:szCs w:val="24"/>
          <w:lang w:val="id-ID" w:eastAsia="en-ID"/>
        </w:rPr>
        <w:fldChar w:fldCharType="end"/>
      </w:r>
      <w:r w:rsidR="00D060FB" w:rsidRPr="00D060FB">
        <w:rPr>
          <w:rFonts w:ascii="Cambria" w:eastAsia="Times New Roman" w:hAnsi="Cambria" w:cs="Times New Roman"/>
          <w:sz w:val="24"/>
          <w:szCs w:val="24"/>
          <w:lang w:eastAsia="en-ID"/>
        </w:rPr>
        <w:t>.</w:t>
      </w:r>
    </w:p>
    <w:p w14:paraId="7E539556" w14:textId="45735C96" w:rsidR="00D060FB" w:rsidRDefault="00D86E5E" w:rsidP="00D86E5E">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D060FB" w:rsidRPr="00D060FB">
        <w:rPr>
          <w:rFonts w:ascii="Cambria" w:eastAsia="Times New Roman" w:hAnsi="Cambria" w:cs="Times New Roman"/>
          <w:sz w:val="24"/>
          <w:szCs w:val="24"/>
          <w:lang w:eastAsia="en-ID"/>
        </w:rPr>
        <w:t>In addition to learning styles, teachers must also consider students’ levels of cognitive ability and emotional conditions. Some students may understand lessons quickly and require greater challenges, whereas others may need more intensive support and guidance. There are also students who are shy or anxious, and who require a gentler, more empathetic approach to feel comfortable in the classroom.</w:t>
      </w:r>
      <w:r>
        <w:rPr>
          <w:rFonts w:ascii="Cambria" w:eastAsia="Times New Roman" w:hAnsi="Cambria" w:cs="Times New Roman"/>
          <w:sz w:val="24"/>
          <w:szCs w:val="24"/>
          <w:lang w:val="id-ID" w:eastAsia="en-ID"/>
        </w:rPr>
        <w:t xml:space="preserve"> </w:t>
      </w:r>
      <w:r w:rsidR="00D060FB" w:rsidRPr="00D060FB">
        <w:rPr>
          <w:rFonts w:ascii="Cambria" w:eastAsia="Times New Roman" w:hAnsi="Cambria" w:cs="Times New Roman"/>
          <w:sz w:val="24"/>
          <w:szCs w:val="24"/>
          <w:lang w:eastAsia="en-ID"/>
        </w:rPr>
        <w:t>By understanding these individual differences, teachers can create learning experiences that are fair, engaging, and responsive to the diverse needs of all students. The ultimate goal is to ensure that every student has the opportunity to grow and develop according to their fullest potential</w:t>
      </w:r>
      <w:r w:rsidR="00B06762">
        <w:rPr>
          <w:rFonts w:ascii="Cambria" w:eastAsia="Times New Roman" w:hAnsi="Cambria" w:cs="Times New Roman"/>
          <w:sz w:val="24"/>
          <w:szCs w:val="24"/>
          <w:lang w:val="id-ID" w:eastAsia="en-ID"/>
        </w:rPr>
        <w:t xml:space="preserve"> </w:t>
      </w:r>
      <w:r w:rsidR="00B06762">
        <w:rPr>
          <w:rFonts w:ascii="Cambria" w:eastAsia="Times New Roman" w:hAnsi="Cambria" w:cs="Times New Roman"/>
          <w:sz w:val="24"/>
          <w:szCs w:val="24"/>
          <w:lang w:val="id-ID" w:eastAsia="en-ID"/>
        </w:rPr>
        <w:fldChar w:fldCharType="begin" w:fldLock="1"/>
      </w:r>
      <w:r w:rsidR="00B06762">
        <w:rPr>
          <w:rFonts w:ascii="Cambria" w:eastAsia="Times New Roman" w:hAnsi="Cambria" w:cs="Times New Roman"/>
          <w:sz w:val="24"/>
          <w:szCs w:val="24"/>
          <w:lang w:val="id-ID" w:eastAsia="en-ID"/>
        </w:rPr>
        <w:instrText>ADDIN CSL_CITATION {"citationItems":[{"id":"ITEM-1","itemData":{"DOI":"10.3102/00346543211042426","author":[{"dropping-particle":"","family":"Gabriel  Fowler, S., Brinkman, S.","given":"F","non-dropping-particle":"","parse-names":false,"suffix":""}],"container-title":"Review of Educational Research","id":"ITEM-1","issue":"2","issued":{"date-parts":[["2025"]]},"page":"150-178","title":"Motivation for Learning Review: classroom insights","type":"article-journal","volume":"93"},"uris":["http://www.mendeley.com/documents/?uuid=598b68bd-19b4-4a1a-ad6f-ba6f46cff284"]}],"mendeley":{"formattedCitation":"(Gabriel  Fowler, S., Brinkman, S. 2025)","plainTextFormattedCitation":"(Gabriel  Fowler, S., Brinkman, S. 2025)","previouslyFormattedCitation":"(Gabriel  Fowler, S., Brinkman, S. 2025)"},"properties":{"noteIndex":0},"schema":"https://github.com/citation-style-language/schema/raw/master/csl-citation.json"}</w:instrText>
      </w:r>
      <w:r w:rsidR="00B06762">
        <w:rPr>
          <w:rFonts w:ascii="Cambria" w:eastAsia="Times New Roman" w:hAnsi="Cambria" w:cs="Times New Roman"/>
          <w:sz w:val="24"/>
          <w:szCs w:val="24"/>
          <w:lang w:val="id-ID" w:eastAsia="en-ID"/>
        </w:rPr>
        <w:fldChar w:fldCharType="separate"/>
      </w:r>
      <w:r w:rsidR="00B06762" w:rsidRPr="00B06762">
        <w:rPr>
          <w:rFonts w:ascii="Cambria" w:eastAsia="Times New Roman" w:hAnsi="Cambria" w:cs="Times New Roman"/>
          <w:noProof/>
          <w:sz w:val="24"/>
          <w:szCs w:val="24"/>
          <w:lang w:val="id-ID" w:eastAsia="en-ID"/>
        </w:rPr>
        <w:t>(Gabriel  Fowler, S., Brinkman, S. 2025)</w:t>
      </w:r>
      <w:r w:rsidR="00B06762">
        <w:rPr>
          <w:rFonts w:ascii="Cambria" w:eastAsia="Times New Roman" w:hAnsi="Cambria" w:cs="Times New Roman"/>
          <w:sz w:val="24"/>
          <w:szCs w:val="24"/>
          <w:lang w:val="id-ID" w:eastAsia="en-ID"/>
        </w:rPr>
        <w:fldChar w:fldCharType="end"/>
      </w:r>
      <w:r w:rsidR="00D060FB" w:rsidRPr="00D060FB">
        <w:rPr>
          <w:rFonts w:ascii="Cambria" w:eastAsia="Times New Roman" w:hAnsi="Cambria" w:cs="Times New Roman"/>
          <w:sz w:val="24"/>
          <w:szCs w:val="24"/>
          <w:lang w:eastAsia="en-ID"/>
        </w:rPr>
        <w:t>.</w:t>
      </w:r>
    </w:p>
    <w:p w14:paraId="6C82A708" w14:textId="77777777" w:rsidR="00EC0DA0" w:rsidRDefault="00EC0DA0" w:rsidP="00D86E5E">
      <w:pPr>
        <w:spacing w:before="100" w:beforeAutospacing="1" w:after="100" w:afterAutospacing="1" w:line="360" w:lineRule="auto"/>
        <w:jc w:val="both"/>
        <w:rPr>
          <w:rFonts w:ascii="Cambria" w:eastAsia="Times New Roman" w:hAnsi="Cambria" w:cs="Times New Roman"/>
          <w:b/>
          <w:bCs/>
          <w:sz w:val="24"/>
          <w:szCs w:val="24"/>
          <w:lang w:eastAsia="en-ID"/>
        </w:rPr>
      </w:pPr>
    </w:p>
    <w:p w14:paraId="6BD99985" w14:textId="44BEF325" w:rsidR="00D86E5E" w:rsidRDefault="00D86E5E" w:rsidP="00D86E5E">
      <w:pPr>
        <w:spacing w:before="100" w:beforeAutospacing="1" w:after="100" w:afterAutospacing="1" w:line="360" w:lineRule="auto"/>
        <w:jc w:val="both"/>
        <w:rPr>
          <w:rFonts w:ascii="Cambria" w:eastAsia="Times New Roman" w:hAnsi="Cambria" w:cs="Times New Roman"/>
          <w:b/>
          <w:bCs/>
          <w:sz w:val="24"/>
          <w:szCs w:val="24"/>
          <w:lang w:eastAsia="en-ID"/>
        </w:rPr>
      </w:pPr>
      <w:r w:rsidRPr="00D86E5E">
        <w:rPr>
          <w:rFonts w:ascii="Cambria" w:eastAsia="Times New Roman" w:hAnsi="Cambria" w:cs="Times New Roman"/>
          <w:b/>
          <w:bCs/>
          <w:sz w:val="24"/>
          <w:szCs w:val="24"/>
          <w:lang w:eastAsia="en-ID"/>
        </w:rPr>
        <w:lastRenderedPageBreak/>
        <w:t>Enhancing Learning Motivation</w:t>
      </w:r>
    </w:p>
    <w:p w14:paraId="44050183" w14:textId="43CF05CA" w:rsidR="00D86E5E" w:rsidRPr="00D86E5E" w:rsidRDefault="00D86E5E" w:rsidP="001A25C8">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Pr="00D86E5E">
        <w:rPr>
          <w:rFonts w:ascii="Cambria" w:eastAsia="Times New Roman" w:hAnsi="Cambria" w:cs="Times New Roman"/>
          <w:sz w:val="24"/>
          <w:szCs w:val="24"/>
          <w:lang w:eastAsia="en-ID"/>
        </w:rPr>
        <w:t>Learning motivation is a key element in achieving optimal educational outcomes. Without sufficient motivation, the learning process becomes slow and less effective. Educational psychology offers valuable insights for teachers in identifying various types of student motivation</w:t>
      </w:r>
      <w:r w:rsidR="00B06762">
        <w:rPr>
          <w:rFonts w:ascii="Cambria" w:eastAsia="Times New Roman" w:hAnsi="Cambria" w:cs="Times New Roman"/>
          <w:sz w:val="24"/>
          <w:szCs w:val="24"/>
          <w:lang w:val="id-ID" w:eastAsia="en-ID"/>
        </w:rPr>
        <w:t xml:space="preserve"> </w:t>
      </w:r>
      <w:r w:rsidRPr="00D86E5E">
        <w:rPr>
          <w:rFonts w:ascii="Cambria" w:eastAsia="Times New Roman" w:hAnsi="Cambria" w:cs="Times New Roman"/>
          <w:sz w:val="24"/>
          <w:szCs w:val="24"/>
          <w:lang w:eastAsia="en-ID"/>
        </w:rPr>
        <w:t>both intrinsic (driven from within) and extrinsic (influenced by external factors). This understanding serves as the foundation for creating a learning environment that sparks students' enthusiasm.</w:t>
      </w:r>
      <w:r w:rsidR="001A25C8">
        <w:rPr>
          <w:rFonts w:ascii="Cambria" w:eastAsia="Times New Roman" w:hAnsi="Cambria" w:cs="Times New Roman"/>
          <w:sz w:val="24"/>
          <w:szCs w:val="24"/>
          <w:lang w:val="id-ID" w:eastAsia="en-ID"/>
        </w:rPr>
        <w:t xml:space="preserve"> </w:t>
      </w:r>
      <w:r w:rsidRPr="00D86E5E">
        <w:rPr>
          <w:rFonts w:ascii="Cambria" w:eastAsia="Times New Roman" w:hAnsi="Cambria" w:cs="Times New Roman"/>
          <w:sz w:val="24"/>
          <w:szCs w:val="24"/>
          <w:lang w:eastAsia="en-ID"/>
        </w:rPr>
        <w:t>Teachers who understand motivational principles in educational psychology are better equipped to foster a classroom atmosphere that is both challenging and enjoyable. Providing appropriate praise, assigning meaningful tasks, and acknowledging students’ progress are proven strategies for boosting self-confidence and increasing interest in learning. When students feel valued, they are more likely to perform at their best</w:t>
      </w:r>
      <w:r w:rsidR="00B06762">
        <w:rPr>
          <w:rFonts w:ascii="Cambria" w:eastAsia="Times New Roman" w:hAnsi="Cambria" w:cs="Times New Roman"/>
          <w:sz w:val="24"/>
          <w:szCs w:val="24"/>
          <w:lang w:val="id-ID" w:eastAsia="en-ID"/>
        </w:rPr>
        <w:t xml:space="preserve"> </w:t>
      </w:r>
      <w:r w:rsidR="00B06762">
        <w:rPr>
          <w:rFonts w:ascii="Cambria" w:eastAsia="Times New Roman" w:hAnsi="Cambria" w:cs="Times New Roman"/>
          <w:sz w:val="24"/>
          <w:szCs w:val="24"/>
          <w:lang w:val="id-ID" w:eastAsia="en-ID"/>
        </w:rPr>
        <w:fldChar w:fldCharType="begin" w:fldLock="1"/>
      </w:r>
      <w:r w:rsidR="00B06762">
        <w:rPr>
          <w:rFonts w:ascii="Cambria" w:eastAsia="Times New Roman" w:hAnsi="Cambria" w:cs="Times New Roman"/>
          <w:sz w:val="24"/>
          <w:szCs w:val="24"/>
          <w:lang w:val="id-ID" w:eastAsia="en-ID"/>
        </w:rPr>
        <w:instrText>ADDIN CSL_CITATION {"citationItems":[{"id":"ITEM-1","itemData":{"DOI":"10.1016/j.edurev.2012.02.005","author":[{"dropping-particle":"","family":"Credé  Phillips, A.L.","given":"M","non-dropping-particle":"","parse-names":false,"suffix":""}],"container-title":"Educational Research Review","id":"ITEM-1","issue":"3","issued":{"date-parts":[["2012"]]},"page":"220-237","title":"How motivation affects academic performance: SEM evidence","type":"article-journal","volume":"8"},"uris":["http://www.mendeley.com/documents/?uuid=1710fb82-4cc6-4b5c-9522-766d9ef30fde"]}],"mendeley":{"formattedCitation":"(Credé  Phillips, A.L. 2012)","plainTextFormattedCitation":"(Credé  Phillips, A.L. 2012)","previouslyFormattedCitation":"(Credé  Phillips, A.L. 2012)"},"properties":{"noteIndex":0},"schema":"https://github.com/citation-style-language/schema/raw/master/csl-citation.json"}</w:instrText>
      </w:r>
      <w:r w:rsidR="00B06762">
        <w:rPr>
          <w:rFonts w:ascii="Cambria" w:eastAsia="Times New Roman" w:hAnsi="Cambria" w:cs="Times New Roman"/>
          <w:sz w:val="24"/>
          <w:szCs w:val="24"/>
          <w:lang w:val="id-ID" w:eastAsia="en-ID"/>
        </w:rPr>
        <w:fldChar w:fldCharType="separate"/>
      </w:r>
      <w:r w:rsidR="00B06762" w:rsidRPr="00B06762">
        <w:rPr>
          <w:rFonts w:ascii="Cambria" w:eastAsia="Times New Roman" w:hAnsi="Cambria" w:cs="Times New Roman"/>
          <w:noProof/>
          <w:sz w:val="24"/>
          <w:szCs w:val="24"/>
          <w:lang w:val="id-ID" w:eastAsia="en-ID"/>
        </w:rPr>
        <w:t>(Credé  Phillips, A.L. 2012)</w:t>
      </w:r>
      <w:r w:rsidR="00B06762">
        <w:rPr>
          <w:rFonts w:ascii="Cambria" w:eastAsia="Times New Roman" w:hAnsi="Cambria" w:cs="Times New Roman"/>
          <w:sz w:val="24"/>
          <w:szCs w:val="24"/>
          <w:lang w:val="id-ID" w:eastAsia="en-ID"/>
        </w:rPr>
        <w:fldChar w:fldCharType="end"/>
      </w:r>
      <w:r w:rsidRPr="00D86E5E">
        <w:rPr>
          <w:rFonts w:ascii="Cambria" w:eastAsia="Times New Roman" w:hAnsi="Cambria" w:cs="Times New Roman"/>
          <w:sz w:val="24"/>
          <w:szCs w:val="24"/>
          <w:lang w:eastAsia="en-ID"/>
        </w:rPr>
        <w:t>.</w:t>
      </w:r>
    </w:p>
    <w:p w14:paraId="20836963" w14:textId="5FB2630E" w:rsidR="00D86E5E" w:rsidRDefault="001A25C8" w:rsidP="001A25C8">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D86E5E" w:rsidRPr="00D86E5E">
        <w:rPr>
          <w:rFonts w:ascii="Cambria" w:eastAsia="Times New Roman" w:hAnsi="Cambria" w:cs="Times New Roman"/>
          <w:sz w:val="24"/>
          <w:szCs w:val="24"/>
          <w:lang w:eastAsia="en-ID"/>
        </w:rPr>
        <w:t>Moreover, a humanistic and responsive approach to students’ needs and interests significantly strengthens motivation. When learners perceive the subject matter as relevant to their lives, they tend to understand and retain it more easily. Teachers can use students’ interests as entry points to deliver lessons that are more engaging and personally meaningful, reducing the feeling of boredom in the classroom.</w:t>
      </w:r>
      <w:r>
        <w:rPr>
          <w:rFonts w:ascii="Cambria" w:eastAsia="Times New Roman" w:hAnsi="Cambria" w:cs="Times New Roman"/>
          <w:sz w:val="24"/>
          <w:szCs w:val="24"/>
          <w:lang w:val="id-ID" w:eastAsia="en-ID"/>
        </w:rPr>
        <w:t xml:space="preserve"> </w:t>
      </w:r>
      <w:r w:rsidR="00D86E5E" w:rsidRPr="00D86E5E">
        <w:rPr>
          <w:rFonts w:ascii="Cambria" w:eastAsia="Times New Roman" w:hAnsi="Cambria" w:cs="Times New Roman"/>
          <w:sz w:val="24"/>
          <w:szCs w:val="24"/>
          <w:lang w:eastAsia="en-ID"/>
        </w:rPr>
        <w:t>In practice, teachers are not merely conveyors of information but also facilitators who inspire. The presence of a teacher who understands educational psychology has a positive impact on shaping a learning environment that stimulates students’ motivation to grow actively and independently</w:t>
      </w:r>
      <w:r w:rsidR="00B06762">
        <w:rPr>
          <w:rFonts w:ascii="Cambria" w:eastAsia="Times New Roman" w:hAnsi="Cambria" w:cs="Times New Roman"/>
          <w:sz w:val="24"/>
          <w:szCs w:val="24"/>
          <w:lang w:val="id-ID" w:eastAsia="en-ID"/>
        </w:rPr>
        <w:t xml:space="preserve"> </w:t>
      </w:r>
      <w:r w:rsidR="00B06762">
        <w:rPr>
          <w:rFonts w:ascii="Cambria" w:eastAsia="Times New Roman" w:hAnsi="Cambria" w:cs="Times New Roman"/>
          <w:sz w:val="24"/>
          <w:szCs w:val="24"/>
          <w:lang w:val="id-ID" w:eastAsia="en-ID"/>
        </w:rPr>
        <w:fldChar w:fldCharType="begin" w:fldLock="1"/>
      </w:r>
      <w:r w:rsidR="00AE187D">
        <w:rPr>
          <w:rFonts w:ascii="Cambria" w:eastAsia="Times New Roman" w:hAnsi="Cambria" w:cs="Times New Roman"/>
          <w:sz w:val="24"/>
          <w:szCs w:val="24"/>
          <w:lang w:val="id-ID" w:eastAsia="en-ID"/>
        </w:rPr>
        <w:instrText>ADDIN CSL_CITATION {"citationItems":[{"id":"ITEM-1","itemData":{"DOI":"10.1037/pspp0000448","author":[{"dropping-particle":"","family":"Pekrun  Marsh, H.W., Elliot, A.J., et al.","given":"R","non-dropping-particle":"","parse-names":false,"suffix":""}],"container-title":"Journal of Personality and Social Psychology","id":"ITEM-1","issue":"1","issued":{"date-parts":[["2023"]]},"page":"145-178","title":"A taxonomy of achievement emotions","type":"article-journal","volume":"124"},"uris":["http://www.mendeley.com/documents/?uuid=3fb52e2f-5167-4394-91b7-84fa324b2902"]}],"mendeley":{"formattedCitation":"(Pekrun  Marsh, H.W., Elliot, A.J., et al. 2023)","plainTextFormattedCitation":"(Pekrun  Marsh, H.W., Elliot, A.J., et al. 2023)","previouslyFormattedCitation":"(Pekrun  Marsh, H.W., Elliot, A.J., et al. 2023)"},"properties":{"noteIndex":0},"schema":"https://github.com/citation-style-language/schema/raw/master/csl-citation.json"}</w:instrText>
      </w:r>
      <w:r w:rsidR="00B06762">
        <w:rPr>
          <w:rFonts w:ascii="Cambria" w:eastAsia="Times New Roman" w:hAnsi="Cambria" w:cs="Times New Roman"/>
          <w:sz w:val="24"/>
          <w:szCs w:val="24"/>
          <w:lang w:val="id-ID" w:eastAsia="en-ID"/>
        </w:rPr>
        <w:fldChar w:fldCharType="separate"/>
      </w:r>
      <w:r w:rsidR="00B06762" w:rsidRPr="00B06762">
        <w:rPr>
          <w:rFonts w:ascii="Cambria" w:eastAsia="Times New Roman" w:hAnsi="Cambria" w:cs="Times New Roman"/>
          <w:noProof/>
          <w:sz w:val="24"/>
          <w:szCs w:val="24"/>
          <w:lang w:val="id-ID" w:eastAsia="en-ID"/>
        </w:rPr>
        <w:t>(Pekrun  Marsh, H.W., Elliot, A.J., et al. 2023)</w:t>
      </w:r>
      <w:r w:rsidR="00B06762">
        <w:rPr>
          <w:rFonts w:ascii="Cambria" w:eastAsia="Times New Roman" w:hAnsi="Cambria" w:cs="Times New Roman"/>
          <w:sz w:val="24"/>
          <w:szCs w:val="24"/>
          <w:lang w:val="id-ID" w:eastAsia="en-ID"/>
        </w:rPr>
        <w:fldChar w:fldCharType="end"/>
      </w:r>
      <w:r w:rsidR="00D86E5E" w:rsidRPr="00D86E5E">
        <w:rPr>
          <w:rFonts w:ascii="Cambria" w:eastAsia="Times New Roman" w:hAnsi="Cambria" w:cs="Times New Roman"/>
          <w:sz w:val="24"/>
          <w:szCs w:val="24"/>
          <w:lang w:eastAsia="en-ID"/>
        </w:rPr>
        <w:t>.</w:t>
      </w:r>
    </w:p>
    <w:p w14:paraId="019B2330" w14:textId="77777777" w:rsidR="001A25C8" w:rsidRPr="001A25C8" w:rsidRDefault="001A25C8" w:rsidP="001A25C8">
      <w:pPr>
        <w:pStyle w:val="NormalWeb"/>
        <w:spacing w:line="360" w:lineRule="auto"/>
        <w:jc w:val="both"/>
        <w:rPr>
          <w:rStyle w:val="Strong"/>
          <w:rFonts w:ascii="Cambria" w:hAnsi="Cambria"/>
        </w:rPr>
      </w:pPr>
      <w:r w:rsidRPr="001A25C8">
        <w:rPr>
          <w:rStyle w:val="Strong"/>
          <w:rFonts w:ascii="Cambria" w:hAnsi="Cambria"/>
        </w:rPr>
        <w:t>Implementing More Effective Learning Strategies</w:t>
      </w:r>
    </w:p>
    <w:p w14:paraId="37CF7FA5" w14:textId="69B4E4C7" w:rsidR="001A25C8" w:rsidRPr="001A25C8" w:rsidRDefault="001A25C8" w:rsidP="001A25C8">
      <w:pPr>
        <w:pStyle w:val="NormalWeb"/>
        <w:spacing w:line="360" w:lineRule="auto"/>
        <w:jc w:val="both"/>
        <w:rPr>
          <w:rFonts w:ascii="Cambria" w:hAnsi="Cambria"/>
        </w:rPr>
      </w:pPr>
      <w:r>
        <w:rPr>
          <w:rFonts w:ascii="Cambria" w:hAnsi="Cambria"/>
        </w:rPr>
        <w:tab/>
      </w:r>
      <w:r w:rsidRPr="001A25C8">
        <w:rPr>
          <w:rFonts w:ascii="Cambria" w:hAnsi="Cambria"/>
        </w:rPr>
        <w:t xml:space="preserve">To ensure the learning process runs optimally, teachers must choose strategies that align with students’ needs and characteristics. Educational psychology plays a vital role in helping educators design methods that not only </w:t>
      </w:r>
      <w:r w:rsidRPr="001A25C8">
        <w:rPr>
          <w:rFonts w:ascii="Cambria" w:hAnsi="Cambria"/>
        </w:rPr>
        <w:lastRenderedPageBreak/>
        <w:t>deliver content but also actively engage students in the learning experience. With the right approach, learning becomes more engaging, easier to understand, and more impactful on student achievement</w:t>
      </w:r>
      <w:r w:rsidR="00AE187D">
        <w:rPr>
          <w:rFonts w:ascii="Cambria" w:hAnsi="Cambria"/>
          <w:lang w:val="id-ID"/>
        </w:rPr>
        <w:t xml:space="preserve"> </w:t>
      </w:r>
      <w:r w:rsidR="00AE187D">
        <w:rPr>
          <w:rFonts w:ascii="Cambria" w:hAnsi="Cambria"/>
          <w:lang w:val="id-ID"/>
        </w:rPr>
        <w:fldChar w:fldCharType="begin" w:fldLock="1"/>
      </w:r>
      <w:r w:rsidR="00AE187D">
        <w:rPr>
          <w:rFonts w:ascii="Cambria" w:hAnsi="Cambria"/>
          <w:lang w:val="id-ID"/>
        </w:rPr>
        <w:instrText>ADDIN CSL_CITATION {"citationItems":[{"id":"ITEM-1","itemData":{"DOI":"10.1007/s10648-006-9029-9","author":[{"dropping-particle":"","family":"Pekrun","given":"R","non-dropping-particle":"","parse-names":false,"suffix":""}],"container-title":"Educational Psychology Review","id":"ITEM-1","issue":"4","issued":{"date-parts":[["2006"]]},"page":"315-341","title":"The control‑value theory of achievement emotions","type":"article-journal","volume":"18"},"uris":["http://www.mendeley.com/documents/?uuid=b3495089-8a0b-4c33-aeec-795707f1bc68"]}],"mendeley":{"formattedCitation":"(Pekrun 2006)","plainTextFormattedCitation":"(Pekrun 2006)","previouslyFormattedCitation":"(Pekrun 2006)"},"properties":{"noteIndex":0},"schema":"https://github.com/citation-style-language/schema/raw/master/csl-citation.json"}</w:instrText>
      </w:r>
      <w:r w:rsidR="00AE187D">
        <w:rPr>
          <w:rFonts w:ascii="Cambria" w:hAnsi="Cambria"/>
          <w:lang w:val="id-ID"/>
        </w:rPr>
        <w:fldChar w:fldCharType="separate"/>
      </w:r>
      <w:r w:rsidR="00AE187D" w:rsidRPr="00AE187D">
        <w:rPr>
          <w:rFonts w:ascii="Cambria" w:hAnsi="Cambria"/>
          <w:noProof/>
          <w:lang w:val="id-ID"/>
        </w:rPr>
        <w:t>(Pekrun 2006)</w:t>
      </w:r>
      <w:r w:rsidR="00AE187D">
        <w:rPr>
          <w:rFonts w:ascii="Cambria" w:hAnsi="Cambria"/>
          <w:lang w:val="id-ID"/>
        </w:rPr>
        <w:fldChar w:fldCharType="end"/>
      </w:r>
      <w:r w:rsidRPr="001A25C8">
        <w:rPr>
          <w:rFonts w:ascii="Cambria" w:hAnsi="Cambria"/>
        </w:rPr>
        <w:t>.</w:t>
      </w:r>
      <w:r>
        <w:rPr>
          <w:rFonts w:ascii="Cambria" w:hAnsi="Cambria"/>
          <w:lang w:val="id-ID"/>
        </w:rPr>
        <w:t xml:space="preserve"> </w:t>
      </w:r>
      <w:r w:rsidRPr="001A25C8">
        <w:rPr>
          <w:rFonts w:ascii="Cambria" w:hAnsi="Cambria"/>
        </w:rPr>
        <w:t>The following are several strategies that can be applied based on educational psychology principles:</w:t>
      </w:r>
    </w:p>
    <w:p w14:paraId="7039EF4F" w14:textId="77777777" w:rsidR="001A25C8" w:rsidRDefault="001A25C8" w:rsidP="001A25C8">
      <w:pPr>
        <w:pStyle w:val="NormalWeb"/>
        <w:numPr>
          <w:ilvl w:val="0"/>
          <w:numId w:val="5"/>
        </w:numPr>
        <w:spacing w:line="360" w:lineRule="auto"/>
        <w:jc w:val="both"/>
        <w:rPr>
          <w:rStyle w:val="Strong"/>
          <w:rFonts w:ascii="Cambria" w:hAnsi="Cambria"/>
          <w:b w:val="0"/>
          <w:bCs w:val="0"/>
        </w:rPr>
      </w:pPr>
      <w:r w:rsidRPr="001A25C8">
        <w:rPr>
          <w:rStyle w:val="Strong"/>
          <w:rFonts w:ascii="Cambria" w:hAnsi="Cambria"/>
          <w:b w:val="0"/>
          <w:bCs w:val="0"/>
        </w:rPr>
        <w:t>Understanding Stages of Student Development</w:t>
      </w:r>
    </w:p>
    <w:p w14:paraId="2E60A82C" w14:textId="52C70441" w:rsidR="001A25C8" w:rsidRPr="001A25C8" w:rsidRDefault="001A25C8" w:rsidP="001A25C8">
      <w:pPr>
        <w:pStyle w:val="NormalWeb"/>
        <w:spacing w:line="360" w:lineRule="auto"/>
        <w:ind w:left="720"/>
        <w:jc w:val="both"/>
        <w:rPr>
          <w:rFonts w:ascii="Cambria" w:hAnsi="Cambria"/>
        </w:rPr>
      </w:pPr>
      <w:r>
        <w:rPr>
          <w:rFonts w:ascii="Cambria" w:hAnsi="Cambria"/>
        </w:rPr>
        <w:tab/>
      </w:r>
      <w:r w:rsidRPr="001A25C8">
        <w:rPr>
          <w:rFonts w:ascii="Cambria" w:hAnsi="Cambria"/>
        </w:rPr>
        <w:t>Educational psychology supports teachers in recognizing students’ cognitive, social, and emotional development stages. This understanding allows teachers to adapt both content and instructional strategies to match students' abilities and readiness. It lays a crucial foundation for developing lessons that are relevant and not overwhelming.</w:t>
      </w:r>
    </w:p>
    <w:p w14:paraId="38FE0442" w14:textId="77777777" w:rsidR="001A25C8" w:rsidRDefault="001A25C8" w:rsidP="001A25C8">
      <w:pPr>
        <w:pStyle w:val="NormalWeb"/>
        <w:numPr>
          <w:ilvl w:val="0"/>
          <w:numId w:val="5"/>
        </w:numPr>
        <w:spacing w:line="360" w:lineRule="auto"/>
        <w:jc w:val="both"/>
        <w:rPr>
          <w:rStyle w:val="Strong"/>
          <w:rFonts w:ascii="Cambria" w:hAnsi="Cambria"/>
          <w:b w:val="0"/>
          <w:bCs w:val="0"/>
        </w:rPr>
      </w:pPr>
      <w:r w:rsidRPr="001A25C8">
        <w:rPr>
          <w:rStyle w:val="Strong"/>
          <w:rFonts w:ascii="Cambria" w:hAnsi="Cambria"/>
          <w:b w:val="0"/>
          <w:bCs w:val="0"/>
        </w:rPr>
        <w:t>Applying Active and Contextual Learning Models</w:t>
      </w:r>
    </w:p>
    <w:p w14:paraId="4D20618C" w14:textId="12F3DDDD" w:rsidR="001A25C8" w:rsidRPr="001A25C8" w:rsidRDefault="001A25C8" w:rsidP="001A25C8">
      <w:pPr>
        <w:pStyle w:val="NormalWeb"/>
        <w:spacing w:line="360" w:lineRule="auto"/>
        <w:ind w:left="720"/>
        <w:jc w:val="both"/>
        <w:rPr>
          <w:rFonts w:ascii="Cambria" w:hAnsi="Cambria"/>
        </w:rPr>
      </w:pPr>
      <w:r>
        <w:rPr>
          <w:rFonts w:ascii="Cambria" w:hAnsi="Cambria"/>
        </w:rPr>
        <w:tab/>
      </w:r>
      <w:r w:rsidRPr="001A25C8">
        <w:rPr>
          <w:rFonts w:ascii="Cambria" w:hAnsi="Cambria"/>
        </w:rPr>
        <w:t>Approaches such as active learning, cooperative learning, and discovery learning have proven effective in enhancing student participation and comprehension. These methods involve students not only in listening but also in thinking, discussing, and problem-solving. Active involvement fosters better information retention and the development of critical thinking and social skills.</w:t>
      </w:r>
    </w:p>
    <w:p w14:paraId="19D4D5B7" w14:textId="77777777" w:rsidR="001A25C8" w:rsidRDefault="001A25C8" w:rsidP="001A25C8">
      <w:pPr>
        <w:pStyle w:val="NormalWeb"/>
        <w:numPr>
          <w:ilvl w:val="0"/>
          <w:numId w:val="5"/>
        </w:numPr>
        <w:spacing w:line="360" w:lineRule="auto"/>
        <w:jc w:val="both"/>
        <w:rPr>
          <w:rStyle w:val="Strong"/>
          <w:rFonts w:ascii="Cambria" w:hAnsi="Cambria"/>
          <w:b w:val="0"/>
          <w:bCs w:val="0"/>
        </w:rPr>
      </w:pPr>
      <w:r w:rsidRPr="001A25C8">
        <w:rPr>
          <w:rStyle w:val="Strong"/>
          <w:rFonts w:ascii="Cambria" w:hAnsi="Cambria"/>
          <w:b w:val="0"/>
          <w:bCs w:val="0"/>
        </w:rPr>
        <w:t>Teacher as Facilitator</w:t>
      </w:r>
    </w:p>
    <w:p w14:paraId="6E4B0F39" w14:textId="461C163D" w:rsidR="001A25C8" w:rsidRPr="001A25C8" w:rsidRDefault="001A25C8" w:rsidP="001A25C8">
      <w:pPr>
        <w:pStyle w:val="NormalWeb"/>
        <w:spacing w:line="360" w:lineRule="auto"/>
        <w:ind w:left="720"/>
        <w:jc w:val="both"/>
        <w:rPr>
          <w:rFonts w:ascii="Cambria" w:hAnsi="Cambria"/>
        </w:rPr>
      </w:pPr>
      <w:r>
        <w:rPr>
          <w:rFonts w:ascii="Cambria" w:hAnsi="Cambria"/>
        </w:rPr>
        <w:tab/>
      </w:r>
      <w:r w:rsidRPr="001A25C8">
        <w:rPr>
          <w:rFonts w:ascii="Cambria" w:hAnsi="Cambria"/>
        </w:rPr>
        <w:t xml:space="preserve">Teachers are no longer seen merely as transmitters of knowledge but as facilitators who guide students in discovering and constructing their own understanding. In this role, teachers organize the learning process to encourage exploration, stimulate curiosity, and adapt methods to the character of the class. Educators who can </w:t>
      </w:r>
      <w:r w:rsidRPr="001A25C8">
        <w:rPr>
          <w:rFonts w:ascii="Cambria" w:hAnsi="Cambria"/>
        </w:rPr>
        <w:lastRenderedPageBreak/>
        <w:t>effectively assume this role create dynamic and interactive learning environments.</w:t>
      </w:r>
    </w:p>
    <w:p w14:paraId="5093F5F7" w14:textId="77777777" w:rsidR="001A25C8" w:rsidRPr="001A25C8" w:rsidRDefault="001A25C8" w:rsidP="001A25C8">
      <w:pPr>
        <w:pStyle w:val="NormalWeb"/>
        <w:numPr>
          <w:ilvl w:val="0"/>
          <w:numId w:val="5"/>
        </w:numPr>
        <w:spacing w:line="360" w:lineRule="auto"/>
        <w:jc w:val="both"/>
        <w:rPr>
          <w:rFonts w:ascii="Cambria" w:hAnsi="Cambria"/>
        </w:rPr>
      </w:pPr>
      <w:r w:rsidRPr="001A25C8">
        <w:rPr>
          <w:rStyle w:val="Emphasis"/>
          <w:rFonts w:ascii="Cambria" w:hAnsi="Cambria"/>
        </w:rPr>
        <w:t>(Duplicate point removed for clarity.)</w:t>
      </w:r>
    </w:p>
    <w:p w14:paraId="728D907B" w14:textId="77777777" w:rsidR="0023503A" w:rsidRDefault="001A25C8" w:rsidP="001A25C8">
      <w:pPr>
        <w:pStyle w:val="NormalWeb"/>
        <w:numPr>
          <w:ilvl w:val="0"/>
          <w:numId w:val="5"/>
        </w:numPr>
        <w:spacing w:line="360" w:lineRule="auto"/>
        <w:jc w:val="both"/>
        <w:rPr>
          <w:rStyle w:val="Strong"/>
          <w:rFonts w:ascii="Cambria" w:hAnsi="Cambria"/>
          <w:b w:val="0"/>
          <w:bCs w:val="0"/>
        </w:rPr>
      </w:pPr>
      <w:r w:rsidRPr="001A25C8">
        <w:rPr>
          <w:rStyle w:val="Strong"/>
          <w:rFonts w:ascii="Cambria" w:hAnsi="Cambria"/>
          <w:b w:val="0"/>
          <w:bCs w:val="0"/>
        </w:rPr>
        <w:t>Adapting Strategies to Classroom Dynamics</w:t>
      </w:r>
    </w:p>
    <w:p w14:paraId="574FF319" w14:textId="563302DE" w:rsidR="001A25C8" w:rsidRPr="001A25C8" w:rsidRDefault="0023503A" w:rsidP="0023503A">
      <w:pPr>
        <w:pStyle w:val="NormalWeb"/>
        <w:spacing w:line="360" w:lineRule="auto"/>
        <w:ind w:left="720"/>
        <w:jc w:val="both"/>
        <w:rPr>
          <w:rFonts w:ascii="Cambria" w:hAnsi="Cambria"/>
        </w:rPr>
      </w:pPr>
      <w:r>
        <w:rPr>
          <w:rFonts w:ascii="Cambria" w:hAnsi="Cambria"/>
        </w:rPr>
        <w:tab/>
      </w:r>
      <w:r w:rsidR="001A25C8" w:rsidRPr="001A25C8">
        <w:rPr>
          <w:rFonts w:ascii="Cambria" w:hAnsi="Cambria"/>
        </w:rPr>
        <w:t>Each classroom has its own unique rhythm and social dynamics. Educational psychology equips teachers with the sensitivity and flexibility needed to select and adapt the most suitable approaches. Varying instructional methods, using engaging learning media, and managing time and activities efficiently can make learning more vibrant and responsive to students’ diverse needs</w:t>
      </w:r>
      <w:r w:rsidR="00AE187D">
        <w:rPr>
          <w:rFonts w:ascii="Cambria" w:hAnsi="Cambria"/>
          <w:lang w:val="id-ID"/>
        </w:rPr>
        <w:t xml:space="preserve"> </w:t>
      </w:r>
      <w:r w:rsidR="00AE187D">
        <w:rPr>
          <w:rFonts w:ascii="Cambria" w:hAnsi="Cambria"/>
          <w:lang w:val="id-ID"/>
        </w:rPr>
        <w:fldChar w:fldCharType="begin" w:fldLock="1"/>
      </w:r>
      <w:r w:rsidR="00AE187D">
        <w:rPr>
          <w:rFonts w:ascii="Cambria" w:hAnsi="Cambria"/>
          <w:lang w:val="id-ID"/>
        </w:rPr>
        <w:instrText>ADDIN CSL_CITATION {"citationItems":[{"id":"ITEM-1","itemData":{"DOI":"10.1023/B:EDPR.0000034022.16470.f3","author":[{"dropping-particle":"","family":"Hmelo‑Silver","given":"C E","non-dropping-particle":"","parse-names":false,"suffix":""}],"container-title":"Educational Psychology Review","id":"ITEM-1","issue":"3","issued":{"date-parts":[["2004"]]},"page":"235-266","title":"Problem‑based learning: What and how do students learn?","type":"article-journal","volume":"16"},"uris":["http://www.mendeley.com/documents/?uuid=f8b72b67-1f6e-4d5b-9b9f-5b8f4686b249"]}],"mendeley":{"formattedCitation":"(Hmelo‑Silver 2004)","plainTextFormattedCitation":"(Hmelo‑Silver 2004)","previouslyFormattedCitation":"(Hmelo‑Silver 2004)"},"properties":{"noteIndex":0},"schema":"https://github.com/citation-style-language/schema/raw/master/csl-citation.json"}</w:instrText>
      </w:r>
      <w:r w:rsidR="00AE187D">
        <w:rPr>
          <w:rFonts w:ascii="Cambria" w:hAnsi="Cambria"/>
          <w:lang w:val="id-ID"/>
        </w:rPr>
        <w:fldChar w:fldCharType="separate"/>
      </w:r>
      <w:r w:rsidR="00AE187D" w:rsidRPr="00AE187D">
        <w:rPr>
          <w:rFonts w:ascii="Cambria" w:hAnsi="Cambria"/>
          <w:noProof/>
          <w:lang w:val="id-ID"/>
        </w:rPr>
        <w:t>(Hmelo‑Silver 2004)</w:t>
      </w:r>
      <w:r w:rsidR="00AE187D">
        <w:rPr>
          <w:rFonts w:ascii="Cambria" w:hAnsi="Cambria"/>
          <w:lang w:val="id-ID"/>
        </w:rPr>
        <w:fldChar w:fldCharType="end"/>
      </w:r>
      <w:r w:rsidR="001A25C8" w:rsidRPr="001A25C8">
        <w:rPr>
          <w:rFonts w:ascii="Cambria" w:hAnsi="Cambria"/>
        </w:rPr>
        <w:t>.</w:t>
      </w:r>
    </w:p>
    <w:p w14:paraId="56C81D17" w14:textId="77777777" w:rsidR="00415B7A" w:rsidRDefault="0023503A" w:rsidP="00415B7A">
      <w:pPr>
        <w:spacing w:before="100" w:beforeAutospacing="1" w:after="100" w:afterAutospacing="1" w:line="360" w:lineRule="auto"/>
        <w:jc w:val="both"/>
        <w:rPr>
          <w:rFonts w:ascii="Cambria" w:eastAsia="Times New Roman" w:hAnsi="Cambria" w:cs="Times New Roman"/>
          <w:b/>
          <w:bCs/>
          <w:sz w:val="24"/>
          <w:szCs w:val="24"/>
          <w:lang w:eastAsia="en-ID"/>
        </w:rPr>
      </w:pPr>
      <w:r w:rsidRPr="0023503A">
        <w:rPr>
          <w:rFonts w:ascii="Cambria" w:eastAsia="Times New Roman" w:hAnsi="Cambria" w:cs="Times New Roman"/>
          <w:b/>
          <w:bCs/>
          <w:sz w:val="24"/>
          <w:szCs w:val="24"/>
          <w:lang w:eastAsia="en-ID"/>
        </w:rPr>
        <w:t>Enhancing Teacher-Student Interaction</w:t>
      </w:r>
    </w:p>
    <w:p w14:paraId="47378A20" w14:textId="4428AC96" w:rsidR="0023503A" w:rsidRPr="0023503A" w:rsidRDefault="00415B7A" w:rsidP="00415B7A">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23503A" w:rsidRPr="0023503A">
        <w:rPr>
          <w:rFonts w:ascii="Cambria" w:eastAsia="Times New Roman" w:hAnsi="Cambria" w:cs="Times New Roman"/>
          <w:sz w:val="24"/>
          <w:szCs w:val="24"/>
          <w:lang w:eastAsia="en-ID"/>
        </w:rPr>
        <w:t>A healthy and meaningful interaction between teachers and students is a key factor in creating an effective learning process. Educational psychology emphasizes that interpersonal relationships within the learning environment greatly influence students’ comfort, motivation, and success in understanding the material. When teachers are able to establish good communication, students feel respected, heard, and more open in expressing their thoughts and challenges</w:t>
      </w:r>
      <w:r w:rsidR="00AE187D">
        <w:rPr>
          <w:rFonts w:ascii="Cambria" w:eastAsia="Times New Roman" w:hAnsi="Cambria" w:cs="Times New Roman"/>
          <w:sz w:val="24"/>
          <w:szCs w:val="24"/>
          <w:lang w:val="id-ID" w:eastAsia="en-ID"/>
        </w:rPr>
        <w:t xml:space="preserve"> </w:t>
      </w:r>
      <w:r w:rsidR="00AE187D">
        <w:rPr>
          <w:rFonts w:ascii="Cambria" w:eastAsia="Times New Roman" w:hAnsi="Cambria" w:cs="Times New Roman"/>
          <w:sz w:val="24"/>
          <w:szCs w:val="24"/>
          <w:lang w:val="id-ID" w:eastAsia="en-ID"/>
        </w:rPr>
        <w:fldChar w:fldCharType="begin" w:fldLock="1"/>
      </w:r>
      <w:r w:rsidR="00AE187D">
        <w:rPr>
          <w:rFonts w:ascii="Cambria" w:eastAsia="Times New Roman" w:hAnsi="Cambria" w:cs="Times New Roman"/>
          <w:sz w:val="24"/>
          <w:szCs w:val="24"/>
          <w:lang w:val="id-ID" w:eastAsia="en-ID"/>
        </w:rPr>
        <w:instrText>ADDIN CSL_CITATION {"citationItems":[{"id":"ITEM-1","itemData":{"DOI":"10.1007/s10648-007-9042-3","author":[{"dropping-particle":"","family":"Hmelo‑Silver  Duncan, R.G., Chinn, C.A.","given":"C E","non-dropping-particle":"","parse-names":false,"suffix":""}],"container-title":"Educational Psychology Review","id":"ITEM-1","issue":"3","issued":{"date-parts":[["2007"]]},"page":"234-258","title":"Scaffolding and achievement in inquiry learning","type":"article-journal","volume":"19"},"uris":["http://www.mendeley.com/documents/?uuid=4bfdd06a-5ac6-40eb-83f4-b074b93a0b89"]}],"mendeley":{"formattedCitation":"(Hmelo‑Silver  Duncan, R.G., Chinn, C.A. 2007)","plainTextFormattedCitation":"(Hmelo‑Silver  Duncan, R.G., Chinn, C.A. 2007)","previouslyFormattedCitation":"(Hmelo‑Silver  Duncan, R.G., Chinn, C.A. 2007)"},"properties":{"noteIndex":0},"schema":"https://github.com/citation-style-language/schema/raw/master/csl-citation.json"}</w:instrText>
      </w:r>
      <w:r w:rsidR="00AE187D">
        <w:rPr>
          <w:rFonts w:ascii="Cambria" w:eastAsia="Times New Roman" w:hAnsi="Cambria" w:cs="Times New Roman"/>
          <w:sz w:val="24"/>
          <w:szCs w:val="24"/>
          <w:lang w:val="id-ID" w:eastAsia="en-ID"/>
        </w:rPr>
        <w:fldChar w:fldCharType="separate"/>
      </w:r>
      <w:r w:rsidR="00AE187D" w:rsidRPr="00AE187D">
        <w:rPr>
          <w:rFonts w:ascii="Cambria" w:eastAsia="Times New Roman" w:hAnsi="Cambria" w:cs="Times New Roman"/>
          <w:noProof/>
          <w:sz w:val="24"/>
          <w:szCs w:val="24"/>
          <w:lang w:val="id-ID" w:eastAsia="en-ID"/>
        </w:rPr>
        <w:t>(Hmelo‑Silver  Duncan, R.G., Chinn, C.A. 2007)</w:t>
      </w:r>
      <w:r w:rsidR="00AE187D">
        <w:rPr>
          <w:rFonts w:ascii="Cambria" w:eastAsia="Times New Roman" w:hAnsi="Cambria" w:cs="Times New Roman"/>
          <w:sz w:val="24"/>
          <w:szCs w:val="24"/>
          <w:lang w:val="id-ID" w:eastAsia="en-ID"/>
        </w:rPr>
        <w:fldChar w:fldCharType="end"/>
      </w:r>
      <w:r w:rsidR="0023503A" w:rsidRPr="0023503A">
        <w:rPr>
          <w:rFonts w:ascii="Cambria" w:eastAsia="Times New Roman" w:hAnsi="Cambria" w:cs="Times New Roman"/>
          <w:sz w:val="24"/>
          <w:szCs w:val="24"/>
          <w:lang w:eastAsia="en-ID"/>
        </w:rPr>
        <w:t>.</w:t>
      </w:r>
    </w:p>
    <w:p w14:paraId="38BABA94" w14:textId="5157EBFF" w:rsidR="0023503A" w:rsidRPr="0023503A" w:rsidRDefault="00415B7A" w:rsidP="00415B7A">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23503A" w:rsidRPr="0023503A">
        <w:rPr>
          <w:rFonts w:ascii="Cambria" w:eastAsia="Times New Roman" w:hAnsi="Cambria" w:cs="Times New Roman"/>
          <w:sz w:val="24"/>
          <w:szCs w:val="24"/>
          <w:lang w:eastAsia="en-ID"/>
        </w:rPr>
        <w:t>Teachers who understand students’ psychological aspects can adapt their communication styles and approaches to align with students’ emotional and social conditions. For example, when working with quiet or reserved students, a teacher might use a gentler approach and create space for them to feel safe and confident in speaking. Conversely, when engaging with more active or dominant students, the teacher may guide their energy toward productive classroom activities. This sensitivity to individual differences fosters a more inclusive and conducive classroom atmosphere</w:t>
      </w:r>
      <w:r w:rsidR="00AE187D">
        <w:rPr>
          <w:rFonts w:ascii="Cambria" w:eastAsia="Times New Roman" w:hAnsi="Cambria" w:cs="Times New Roman"/>
          <w:sz w:val="24"/>
          <w:szCs w:val="24"/>
          <w:lang w:val="id-ID" w:eastAsia="en-ID"/>
        </w:rPr>
        <w:t xml:space="preserve"> </w:t>
      </w:r>
      <w:r w:rsidR="00AE187D">
        <w:rPr>
          <w:rFonts w:ascii="Cambria" w:eastAsia="Times New Roman" w:hAnsi="Cambria" w:cs="Times New Roman"/>
          <w:sz w:val="24"/>
          <w:szCs w:val="24"/>
          <w:lang w:val="id-ID" w:eastAsia="en-ID"/>
        </w:rPr>
        <w:fldChar w:fldCharType="begin" w:fldLock="1"/>
      </w:r>
      <w:r w:rsidR="00AE187D">
        <w:rPr>
          <w:rFonts w:ascii="Cambria" w:eastAsia="Times New Roman" w:hAnsi="Cambria" w:cs="Times New Roman"/>
          <w:sz w:val="24"/>
          <w:szCs w:val="24"/>
          <w:lang w:val="id-ID" w:eastAsia="en-ID"/>
        </w:rPr>
        <w:instrText>ADDIN CSL_CITATION {"citationItems":[{"id":"ITEM-1","itemData":{"DOI":"10.1016/j.jsp.2018.12.008","author":[{"dropping-particle":"","family":"Reinke  Stormont, M., Herman, K.C., Puri, R., Goel, N.","given":"W M","non-dropping-particle":"","parse-names":false,"suffix":""}],"container-title":"Journal of School Psychology","id":"ITEM-1","issue":"–","issued":{"date-parts":[["2019"]]},"page":"134-149","title":"Implementation of Incredible Years TCM intervention","type":"article-journal","volume":"72"},"uris":["http://www.mendeley.com/documents/?uuid=395f518b-f30b-4734-8109-2192da189e10"]}],"mendeley":{"formattedCitation":"(Reinke  Stormont, M., Herman, K.C., Puri, R., Goel, N. 2019)","plainTextFormattedCitation":"(Reinke  Stormont, M., Herman, K.C., Puri, R., Goel, N. 2019)","previouslyFormattedCitation":"(Reinke  Stormont, M., Herman, K.C., Puri, R., Goel, N. 2019)"},"properties":{"noteIndex":0},"schema":"https://github.com/citation-style-language/schema/raw/master/csl-citation.json"}</w:instrText>
      </w:r>
      <w:r w:rsidR="00AE187D">
        <w:rPr>
          <w:rFonts w:ascii="Cambria" w:eastAsia="Times New Roman" w:hAnsi="Cambria" w:cs="Times New Roman"/>
          <w:sz w:val="24"/>
          <w:szCs w:val="24"/>
          <w:lang w:val="id-ID" w:eastAsia="en-ID"/>
        </w:rPr>
        <w:fldChar w:fldCharType="separate"/>
      </w:r>
      <w:r w:rsidR="00AE187D" w:rsidRPr="00AE187D">
        <w:rPr>
          <w:rFonts w:ascii="Cambria" w:eastAsia="Times New Roman" w:hAnsi="Cambria" w:cs="Times New Roman"/>
          <w:noProof/>
          <w:sz w:val="24"/>
          <w:szCs w:val="24"/>
          <w:lang w:val="id-ID" w:eastAsia="en-ID"/>
        </w:rPr>
        <w:t>(Reinke  Stormont, M., Herman, K.C., Puri, R., Goel, N. 2019)</w:t>
      </w:r>
      <w:r w:rsidR="00AE187D">
        <w:rPr>
          <w:rFonts w:ascii="Cambria" w:eastAsia="Times New Roman" w:hAnsi="Cambria" w:cs="Times New Roman"/>
          <w:sz w:val="24"/>
          <w:szCs w:val="24"/>
          <w:lang w:val="id-ID" w:eastAsia="en-ID"/>
        </w:rPr>
        <w:fldChar w:fldCharType="end"/>
      </w:r>
      <w:r w:rsidR="0023503A" w:rsidRPr="0023503A">
        <w:rPr>
          <w:rFonts w:ascii="Cambria" w:eastAsia="Times New Roman" w:hAnsi="Cambria" w:cs="Times New Roman"/>
          <w:sz w:val="24"/>
          <w:szCs w:val="24"/>
          <w:lang w:eastAsia="en-ID"/>
        </w:rPr>
        <w:t>.</w:t>
      </w:r>
    </w:p>
    <w:p w14:paraId="6E948825" w14:textId="2E10A73F" w:rsidR="0023503A" w:rsidRPr="0023503A" w:rsidRDefault="00415B7A" w:rsidP="00415B7A">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lastRenderedPageBreak/>
        <w:tab/>
      </w:r>
      <w:r w:rsidR="0023503A" w:rsidRPr="0023503A">
        <w:rPr>
          <w:rFonts w:ascii="Cambria" w:eastAsia="Times New Roman" w:hAnsi="Cambria" w:cs="Times New Roman"/>
          <w:sz w:val="24"/>
          <w:szCs w:val="24"/>
          <w:lang w:eastAsia="en-ID"/>
        </w:rPr>
        <w:t>Educational psychology also underscores the importance of empathy in building effective interactions. Teachers who show empathy are generally more liked by students and are better able to positively influence student behavior. When students sense that their teacher genuinely cares—both academically and emotionally</w:t>
      </w:r>
      <w:r w:rsidR="00866D9B">
        <w:rPr>
          <w:rFonts w:ascii="Cambria" w:eastAsia="Times New Roman" w:hAnsi="Cambria" w:cs="Times New Roman"/>
          <w:sz w:val="24"/>
          <w:szCs w:val="24"/>
          <w:lang w:val="id-ID" w:eastAsia="en-ID"/>
        </w:rPr>
        <w:t xml:space="preserve"> </w:t>
      </w:r>
      <w:r w:rsidR="0023503A" w:rsidRPr="0023503A">
        <w:rPr>
          <w:rFonts w:ascii="Cambria" w:eastAsia="Times New Roman" w:hAnsi="Cambria" w:cs="Times New Roman"/>
          <w:sz w:val="24"/>
          <w:szCs w:val="24"/>
          <w:lang w:eastAsia="en-ID"/>
        </w:rPr>
        <w:t>they are more likely to develop trust and openness. This trust can enhance student engagement and even encourage greater responsibility for their own learning outcomes</w:t>
      </w:r>
      <w:r w:rsidR="00AE187D">
        <w:rPr>
          <w:rFonts w:ascii="Cambria" w:eastAsia="Times New Roman" w:hAnsi="Cambria" w:cs="Times New Roman"/>
          <w:sz w:val="24"/>
          <w:szCs w:val="24"/>
          <w:lang w:val="id-ID" w:eastAsia="en-ID"/>
        </w:rPr>
        <w:t xml:space="preserve"> </w:t>
      </w:r>
      <w:r w:rsidR="00AE187D">
        <w:rPr>
          <w:rFonts w:ascii="Cambria" w:eastAsia="Times New Roman" w:hAnsi="Cambria" w:cs="Times New Roman"/>
          <w:sz w:val="24"/>
          <w:szCs w:val="24"/>
          <w:lang w:val="id-ID" w:eastAsia="en-ID"/>
        </w:rPr>
        <w:fldChar w:fldCharType="begin" w:fldLock="1"/>
      </w:r>
      <w:r w:rsidR="00AE187D">
        <w:rPr>
          <w:rFonts w:ascii="Cambria" w:eastAsia="Times New Roman" w:hAnsi="Cambria" w:cs="Times New Roman"/>
          <w:sz w:val="24"/>
          <w:szCs w:val="24"/>
          <w:lang w:val="id-ID" w:eastAsia="en-ID"/>
        </w:rPr>
        <w:instrText>ADDIN CSL_CITATION {"citationItems":[{"id":"ITEM-1","itemData":{"DOI":"10.48550/arXiv.2302.04057","author":[{"dropping-particle":"","family":"Rahadian  Budiningsih, C.A.","given":"R B","non-dropping-particle":"","parse-names":false,"suffix":""}],"container-title":"International Journal of Educational Technology","id":"ITEM-1","issue":"2","issued":{"date-parts":[["2023"]]},"page":"45-62","title":"Learning‑style‑based classroom management app","type":"article-journal","volume":"10"},"uris":["http://www.mendeley.com/documents/?uuid=2e3560c5-7c61-473b-ab10-71ea002e9230"]}],"mendeley":{"formattedCitation":"(Rahadian  Budiningsih, C.A. 2023)","plainTextFormattedCitation":"(Rahadian  Budiningsih, C.A. 2023)","previouslyFormattedCitation":"(Rahadian  Budiningsih, C.A. 2023)"},"properties":{"noteIndex":0},"schema":"https://github.com/citation-style-language/schema/raw/master/csl-citation.json"}</w:instrText>
      </w:r>
      <w:r w:rsidR="00AE187D">
        <w:rPr>
          <w:rFonts w:ascii="Cambria" w:eastAsia="Times New Roman" w:hAnsi="Cambria" w:cs="Times New Roman"/>
          <w:sz w:val="24"/>
          <w:szCs w:val="24"/>
          <w:lang w:val="id-ID" w:eastAsia="en-ID"/>
        </w:rPr>
        <w:fldChar w:fldCharType="separate"/>
      </w:r>
      <w:r w:rsidR="00AE187D" w:rsidRPr="00AE187D">
        <w:rPr>
          <w:rFonts w:ascii="Cambria" w:eastAsia="Times New Roman" w:hAnsi="Cambria" w:cs="Times New Roman"/>
          <w:noProof/>
          <w:sz w:val="24"/>
          <w:szCs w:val="24"/>
          <w:lang w:val="id-ID" w:eastAsia="en-ID"/>
        </w:rPr>
        <w:t>(Rahadian  Budiningsih, C.A. 2023)</w:t>
      </w:r>
      <w:r w:rsidR="00AE187D">
        <w:rPr>
          <w:rFonts w:ascii="Cambria" w:eastAsia="Times New Roman" w:hAnsi="Cambria" w:cs="Times New Roman"/>
          <w:sz w:val="24"/>
          <w:szCs w:val="24"/>
          <w:lang w:val="id-ID" w:eastAsia="en-ID"/>
        </w:rPr>
        <w:fldChar w:fldCharType="end"/>
      </w:r>
      <w:r w:rsidR="0023503A" w:rsidRPr="0023503A">
        <w:rPr>
          <w:rFonts w:ascii="Cambria" w:eastAsia="Times New Roman" w:hAnsi="Cambria" w:cs="Times New Roman"/>
          <w:sz w:val="24"/>
          <w:szCs w:val="24"/>
          <w:lang w:eastAsia="en-ID"/>
        </w:rPr>
        <w:t>.</w:t>
      </w:r>
    </w:p>
    <w:p w14:paraId="68C11FB5" w14:textId="16030B09" w:rsidR="0023503A" w:rsidRPr="00AE187D" w:rsidRDefault="0023503A" w:rsidP="00AE187D">
      <w:pPr>
        <w:spacing w:before="100" w:beforeAutospacing="1" w:after="100" w:afterAutospacing="1" w:line="360" w:lineRule="auto"/>
        <w:jc w:val="both"/>
        <w:rPr>
          <w:rFonts w:ascii="Cambria" w:eastAsia="Times New Roman" w:hAnsi="Cambria" w:cs="Times New Roman"/>
          <w:sz w:val="24"/>
          <w:szCs w:val="24"/>
          <w:lang w:eastAsia="en-ID"/>
        </w:rPr>
      </w:pPr>
      <w:r w:rsidRPr="0023503A">
        <w:rPr>
          <w:rFonts w:ascii="Cambria" w:eastAsia="Times New Roman" w:hAnsi="Cambria" w:cs="Times New Roman"/>
          <w:sz w:val="24"/>
          <w:szCs w:val="24"/>
          <w:lang w:eastAsia="en-ID"/>
        </w:rPr>
        <w:t>Ultimately, applying the principles of educational psychology in building teacher-student relationships creates a more humane, warm, and supportive learning environment. In this context, the teacher becomes not only an instructor but also a mentor and role model who plays a vital role in the student’s learning journey and character development</w:t>
      </w:r>
      <w:r w:rsidR="00AE187D">
        <w:rPr>
          <w:rFonts w:ascii="Cambria" w:eastAsia="Times New Roman" w:hAnsi="Cambria" w:cs="Times New Roman"/>
          <w:sz w:val="24"/>
          <w:szCs w:val="24"/>
          <w:lang w:val="id-ID" w:eastAsia="en-ID"/>
        </w:rPr>
        <w:t xml:space="preserve"> </w:t>
      </w:r>
      <w:r w:rsidR="00AE187D">
        <w:rPr>
          <w:rFonts w:ascii="Cambria" w:eastAsia="Times New Roman" w:hAnsi="Cambria" w:cs="Times New Roman"/>
          <w:sz w:val="24"/>
          <w:szCs w:val="24"/>
          <w:lang w:val="id-ID" w:eastAsia="en-ID"/>
        </w:rPr>
        <w:fldChar w:fldCharType="begin" w:fldLock="1"/>
      </w:r>
      <w:r w:rsidR="00AE187D">
        <w:rPr>
          <w:rFonts w:ascii="Cambria" w:eastAsia="Times New Roman" w:hAnsi="Cambria" w:cs="Times New Roman"/>
          <w:sz w:val="24"/>
          <w:szCs w:val="24"/>
          <w:lang w:val="id-ID" w:eastAsia="en-ID"/>
        </w:rPr>
        <w:instrText>ADDIN CSL_CITATION {"citationItems":[{"id":"ITEM-1","itemData":{"DOI":"10.22098/AEL.2024.14739.1419","author":[{"dropping-particle":"","family":"Seyyedkalan  Mazharpour, D., Javan, K.","given":"S M","non-dropping-particle":"","parse-names":false,"suffix":""}],"container-title":"Applied Educational Leadership","id":"ITEM-1","issue":"1","issued":{"date-parts":[["2024"]]},"page":"21-45","title":"Classroom management studies in primary education Iran","type":"article-journal","volume":"5"},"uris":["http://www.mendeley.com/documents/?uuid=54bb3437-1e52-42e6-a650-39e00221675c"]}],"mendeley":{"formattedCitation":"(Seyyedkalan  Mazharpour, D., Javan, K. 2024)","plainTextFormattedCitation":"(Seyyedkalan  Mazharpour, D., Javan, K. 2024)","previouslyFormattedCitation":"(Seyyedkalan  Mazharpour, D., Javan, K. 2024)"},"properties":{"noteIndex":0},"schema":"https://github.com/citation-style-language/schema/raw/master/csl-citation.json"}</w:instrText>
      </w:r>
      <w:r w:rsidR="00AE187D">
        <w:rPr>
          <w:rFonts w:ascii="Cambria" w:eastAsia="Times New Roman" w:hAnsi="Cambria" w:cs="Times New Roman"/>
          <w:sz w:val="24"/>
          <w:szCs w:val="24"/>
          <w:lang w:val="id-ID" w:eastAsia="en-ID"/>
        </w:rPr>
        <w:fldChar w:fldCharType="separate"/>
      </w:r>
      <w:r w:rsidR="00AE187D" w:rsidRPr="00AE187D">
        <w:rPr>
          <w:rFonts w:ascii="Cambria" w:eastAsia="Times New Roman" w:hAnsi="Cambria" w:cs="Times New Roman"/>
          <w:noProof/>
          <w:sz w:val="24"/>
          <w:szCs w:val="24"/>
          <w:lang w:val="id-ID" w:eastAsia="en-ID"/>
        </w:rPr>
        <w:t>(Seyyedkalan  Mazharpour, D., Javan, K. 2024)</w:t>
      </w:r>
      <w:r w:rsidR="00AE187D">
        <w:rPr>
          <w:rFonts w:ascii="Cambria" w:eastAsia="Times New Roman" w:hAnsi="Cambria" w:cs="Times New Roman"/>
          <w:sz w:val="24"/>
          <w:szCs w:val="24"/>
          <w:lang w:val="id-ID" w:eastAsia="en-ID"/>
        </w:rPr>
        <w:fldChar w:fldCharType="end"/>
      </w:r>
      <w:r w:rsidRPr="0023503A">
        <w:rPr>
          <w:rFonts w:ascii="Cambria" w:eastAsia="Times New Roman" w:hAnsi="Cambria" w:cs="Times New Roman"/>
          <w:sz w:val="24"/>
          <w:szCs w:val="24"/>
          <w:lang w:eastAsia="en-ID"/>
        </w:rPr>
        <w:t>.</w:t>
      </w:r>
    </w:p>
    <w:p w14:paraId="75BDD791" w14:textId="77777777" w:rsidR="00AD67C2" w:rsidRDefault="0023503A" w:rsidP="00415B7A">
      <w:pPr>
        <w:spacing w:before="100" w:beforeAutospacing="1" w:after="100" w:afterAutospacing="1" w:line="360" w:lineRule="auto"/>
        <w:jc w:val="both"/>
        <w:rPr>
          <w:rFonts w:ascii="Cambria" w:eastAsia="Times New Roman" w:hAnsi="Cambria" w:cs="Times New Roman"/>
          <w:b/>
          <w:bCs/>
          <w:sz w:val="24"/>
          <w:szCs w:val="24"/>
          <w:lang w:eastAsia="en-ID"/>
        </w:rPr>
      </w:pPr>
      <w:r w:rsidRPr="0023503A">
        <w:rPr>
          <w:rFonts w:ascii="Cambria" w:eastAsia="Times New Roman" w:hAnsi="Cambria" w:cs="Times New Roman"/>
          <w:b/>
          <w:bCs/>
          <w:sz w:val="24"/>
          <w:szCs w:val="24"/>
          <w:lang w:eastAsia="en-ID"/>
        </w:rPr>
        <w:t>Improving Classroom Management</w:t>
      </w:r>
    </w:p>
    <w:p w14:paraId="2D4C23AD" w14:textId="0F9CF606" w:rsidR="0023503A" w:rsidRPr="0023503A" w:rsidRDefault="00AD67C2" w:rsidP="00415B7A">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23503A" w:rsidRPr="0023503A">
        <w:rPr>
          <w:rFonts w:ascii="Cambria" w:eastAsia="Times New Roman" w:hAnsi="Cambria" w:cs="Times New Roman"/>
          <w:sz w:val="24"/>
          <w:szCs w:val="24"/>
          <w:lang w:eastAsia="en-ID"/>
        </w:rPr>
        <w:t>Classroom management is a critical element in education that determines whether the teaching and learning process can proceed in an orderly, comfortable, and effective manner. Educational psychology makes a significant contribution by equipping teachers with the knowledge and skills needed to manage the classroom appropriately. Teachers who understand student behavior dynamics and fundamental psychological principles are generally more prepared to face various challenges, such as behavioral issues, lack of concentration, or conflicts among students</w:t>
      </w:r>
      <w:r w:rsidR="00AE187D">
        <w:rPr>
          <w:rFonts w:ascii="Cambria" w:eastAsia="Times New Roman" w:hAnsi="Cambria" w:cs="Times New Roman"/>
          <w:sz w:val="24"/>
          <w:szCs w:val="24"/>
          <w:lang w:val="id-ID" w:eastAsia="en-ID"/>
        </w:rPr>
        <w:t xml:space="preserve"> </w:t>
      </w:r>
      <w:r w:rsidR="00AE187D">
        <w:rPr>
          <w:rFonts w:ascii="Cambria" w:eastAsia="Times New Roman" w:hAnsi="Cambria" w:cs="Times New Roman"/>
          <w:sz w:val="24"/>
          <w:szCs w:val="24"/>
          <w:lang w:val="id-ID" w:eastAsia="en-ID"/>
        </w:rPr>
        <w:fldChar w:fldCharType="begin" w:fldLock="1"/>
      </w:r>
      <w:r w:rsidR="00AE187D">
        <w:rPr>
          <w:rFonts w:ascii="Cambria" w:eastAsia="Times New Roman" w:hAnsi="Cambria" w:cs="Times New Roman"/>
          <w:sz w:val="24"/>
          <w:szCs w:val="24"/>
          <w:lang w:val="id-ID" w:eastAsia="en-ID"/>
        </w:rPr>
        <w:instrText>ADDIN CSL_CITATION {"citationItems":[{"id":"ITEM-1","itemData":{"DOI":"10.1080/00220973.2017.1380593","author":[{"dropping-particle":"","family":"Motevalli","given":"S","non-dropping-particle":"","parse-names":false,"suffix":""}],"container-title":"Journal of Educational Psychology","id":"ITEM-1","issue":"4","issued":{"date-parts":[["2023"]]},"page":"299-320","title":"Motivating Students to Learn: Literature overview","type":"article-journal","volume":"115"},"uris":["http://www.mendeley.com/documents/?uuid=5134c4f3-88ef-4c1a-908d-5e0faff34c96"]}],"mendeley":{"formattedCitation":"(Motevalli 2023)","plainTextFormattedCitation":"(Motevalli 2023)","previouslyFormattedCitation":"(Motevalli 2023)"},"properties":{"noteIndex":0},"schema":"https://github.com/citation-style-language/schema/raw/master/csl-citation.json"}</w:instrText>
      </w:r>
      <w:r w:rsidR="00AE187D">
        <w:rPr>
          <w:rFonts w:ascii="Cambria" w:eastAsia="Times New Roman" w:hAnsi="Cambria" w:cs="Times New Roman"/>
          <w:sz w:val="24"/>
          <w:szCs w:val="24"/>
          <w:lang w:val="id-ID" w:eastAsia="en-ID"/>
        </w:rPr>
        <w:fldChar w:fldCharType="separate"/>
      </w:r>
      <w:r w:rsidR="00AE187D" w:rsidRPr="00AE187D">
        <w:rPr>
          <w:rFonts w:ascii="Cambria" w:eastAsia="Times New Roman" w:hAnsi="Cambria" w:cs="Times New Roman"/>
          <w:noProof/>
          <w:sz w:val="24"/>
          <w:szCs w:val="24"/>
          <w:lang w:val="id-ID" w:eastAsia="en-ID"/>
        </w:rPr>
        <w:t>(Motevalli 2023)</w:t>
      </w:r>
      <w:r w:rsidR="00AE187D">
        <w:rPr>
          <w:rFonts w:ascii="Cambria" w:eastAsia="Times New Roman" w:hAnsi="Cambria" w:cs="Times New Roman"/>
          <w:sz w:val="24"/>
          <w:szCs w:val="24"/>
          <w:lang w:val="id-ID" w:eastAsia="en-ID"/>
        </w:rPr>
        <w:fldChar w:fldCharType="end"/>
      </w:r>
      <w:r w:rsidR="0023503A" w:rsidRPr="0023503A">
        <w:rPr>
          <w:rFonts w:ascii="Cambria" w:eastAsia="Times New Roman" w:hAnsi="Cambria" w:cs="Times New Roman"/>
          <w:sz w:val="24"/>
          <w:szCs w:val="24"/>
          <w:lang w:eastAsia="en-ID"/>
        </w:rPr>
        <w:t>.</w:t>
      </w:r>
    </w:p>
    <w:p w14:paraId="5D016DCD" w14:textId="068A44B1" w:rsidR="0023503A" w:rsidRPr="0023503A" w:rsidRDefault="00AD67C2" w:rsidP="00415B7A">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23503A" w:rsidRPr="0023503A">
        <w:rPr>
          <w:rFonts w:ascii="Cambria" w:eastAsia="Times New Roman" w:hAnsi="Cambria" w:cs="Times New Roman"/>
          <w:sz w:val="24"/>
          <w:szCs w:val="24"/>
          <w:lang w:eastAsia="en-ID"/>
        </w:rPr>
        <w:t xml:space="preserve">With insights from educational psychology, teachers no longer rely solely on punishment as the main strategy for maintaining discipline. Instead, they are encouraged to build classroom rules through mutual agreement, instill a sense of responsibility, and create a motivating environment in which students are internally driven to follow the rules. This participatory approach </w:t>
      </w:r>
      <w:r w:rsidR="0023503A" w:rsidRPr="0023503A">
        <w:rPr>
          <w:rFonts w:ascii="Cambria" w:eastAsia="Times New Roman" w:hAnsi="Cambria" w:cs="Times New Roman"/>
          <w:sz w:val="24"/>
          <w:szCs w:val="24"/>
          <w:lang w:eastAsia="en-ID"/>
        </w:rPr>
        <w:lastRenderedPageBreak/>
        <w:t>is more effective in the long run, as it engages students emotionally and fosters a sense of ownership over their learning environment</w:t>
      </w:r>
      <w:r w:rsidR="00AE187D">
        <w:rPr>
          <w:rFonts w:ascii="Cambria" w:eastAsia="Times New Roman" w:hAnsi="Cambria" w:cs="Times New Roman"/>
          <w:sz w:val="24"/>
          <w:szCs w:val="24"/>
          <w:lang w:val="id-ID" w:eastAsia="en-ID"/>
        </w:rPr>
        <w:t xml:space="preserve"> </w:t>
      </w:r>
      <w:r w:rsidR="00AE187D">
        <w:rPr>
          <w:rFonts w:ascii="Cambria" w:eastAsia="Times New Roman" w:hAnsi="Cambria" w:cs="Times New Roman"/>
          <w:sz w:val="24"/>
          <w:szCs w:val="24"/>
          <w:lang w:val="id-ID" w:eastAsia="en-ID"/>
        </w:rPr>
        <w:fldChar w:fldCharType="begin" w:fldLock="1"/>
      </w:r>
      <w:r w:rsidR="00AE187D">
        <w:rPr>
          <w:rFonts w:ascii="Cambria" w:eastAsia="Times New Roman" w:hAnsi="Cambria" w:cs="Times New Roman"/>
          <w:sz w:val="24"/>
          <w:szCs w:val="24"/>
          <w:lang w:val="id-ID" w:eastAsia="en-ID"/>
        </w:rPr>
        <w:instrText>ADDIN CSL_CITATION {"citationItems":[{"id":"ITEM-1","itemData":{"DOI":"10.3389/fpsyg.2022.825902","author":[{"dropping-particle":"","family":"Wang  Derakhshan, A.","given":"X","non-dropping-particle":"","parse-names":false,"suffix":""}],"container-title":"Educational Psychology Journal","id":"ITEM-1","issue":"2","issued":{"date-parts":[["2022"]]},"page":"123-145","title":"Role of experiential learning on motivation and engagement","type":"article-journal","volume":"38"},"uris":["http://www.mendeley.com/documents/?uuid=ed14885f-5ea1-4c0a-a8f1-25144539f1ad"]}],"mendeley":{"formattedCitation":"(Wang  Derakhshan, A. 2022)","plainTextFormattedCitation":"(Wang  Derakhshan, A. 2022)","previouslyFormattedCitation":"(Wang  Derakhshan, A. 2022)"},"properties":{"noteIndex":0},"schema":"https://github.com/citation-style-language/schema/raw/master/csl-citation.json"}</w:instrText>
      </w:r>
      <w:r w:rsidR="00AE187D">
        <w:rPr>
          <w:rFonts w:ascii="Cambria" w:eastAsia="Times New Roman" w:hAnsi="Cambria" w:cs="Times New Roman"/>
          <w:sz w:val="24"/>
          <w:szCs w:val="24"/>
          <w:lang w:val="id-ID" w:eastAsia="en-ID"/>
        </w:rPr>
        <w:fldChar w:fldCharType="separate"/>
      </w:r>
      <w:r w:rsidR="00AE187D" w:rsidRPr="00AE187D">
        <w:rPr>
          <w:rFonts w:ascii="Cambria" w:eastAsia="Times New Roman" w:hAnsi="Cambria" w:cs="Times New Roman"/>
          <w:noProof/>
          <w:sz w:val="24"/>
          <w:szCs w:val="24"/>
          <w:lang w:val="id-ID" w:eastAsia="en-ID"/>
        </w:rPr>
        <w:t>(Wang  Derakhshan, A. 2022)</w:t>
      </w:r>
      <w:r w:rsidR="00AE187D">
        <w:rPr>
          <w:rFonts w:ascii="Cambria" w:eastAsia="Times New Roman" w:hAnsi="Cambria" w:cs="Times New Roman"/>
          <w:sz w:val="24"/>
          <w:szCs w:val="24"/>
          <w:lang w:val="id-ID" w:eastAsia="en-ID"/>
        </w:rPr>
        <w:fldChar w:fldCharType="end"/>
      </w:r>
      <w:r w:rsidR="0023503A" w:rsidRPr="0023503A">
        <w:rPr>
          <w:rFonts w:ascii="Cambria" w:eastAsia="Times New Roman" w:hAnsi="Cambria" w:cs="Times New Roman"/>
          <w:sz w:val="24"/>
          <w:szCs w:val="24"/>
          <w:lang w:eastAsia="en-ID"/>
        </w:rPr>
        <w:t>.</w:t>
      </w:r>
    </w:p>
    <w:p w14:paraId="1ADE3607" w14:textId="19BF4D50" w:rsidR="0023503A" w:rsidRPr="0023503A" w:rsidRDefault="00AD67C2" w:rsidP="00415B7A">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23503A" w:rsidRPr="0023503A">
        <w:rPr>
          <w:rFonts w:ascii="Cambria" w:eastAsia="Times New Roman" w:hAnsi="Cambria" w:cs="Times New Roman"/>
          <w:sz w:val="24"/>
          <w:szCs w:val="24"/>
          <w:lang w:eastAsia="en-ID"/>
        </w:rPr>
        <w:t>Moreover, teachers learn to be more responsive to students’ emotional needs in the context of classroom management. For instance, students who appear anxious, irritable, or unwilling to participate may be experiencing certain pressures. A teacher with sound psychological understanding can respond wisely and empathetically, preventing the situation from escalating. Thus, the teacher’s role extends beyond managing behavior to cultivating a positive psychological atmosphere within the classroom</w:t>
      </w:r>
      <w:r w:rsidR="00AE187D">
        <w:rPr>
          <w:rFonts w:ascii="Cambria" w:eastAsia="Times New Roman" w:hAnsi="Cambria" w:cs="Times New Roman"/>
          <w:sz w:val="24"/>
          <w:szCs w:val="24"/>
          <w:lang w:val="id-ID" w:eastAsia="en-ID"/>
        </w:rPr>
        <w:t xml:space="preserve"> </w:t>
      </w:r>
      <w:r w:rsidR="00AE187D">
        <w:rPr>
          <w:rFonts w:ascii="Cambria" w:eastAsia="Times New Roman" w:hAnsi="Cambria" w:cs="Times New Roman"/>
          <w:sz w:val="24"/>
          <w:szCs w:val="24"/>
          <w:lang w:val="id-ID" w:eastAsia="en-ID"/>
        </w:rPr>
        <w:fldChar w:fldCharType="begin" w:fldLock="1"/>
      </w:r>
      <w:r w:rsidR="00AE187D">
        <w:rPr>
          <w:rFonts w:ascii="Cambria" w:eastAsia="Times New Roman" w:hAnsi="Cambria" w:cs="Times New Roman"/>
          <w:sz w:val="24"/>
          <w:szCs w:val="24"/>
          <w:lang w:val="id-ID" w:eastAsia="en-ID"/>
        </w:rPr>
        <w:instrText>ADDIN CSL_CITATION {"citationItems":[{"id":"ITEM-1","itemData":{"DOI":"10.1080/00461520.2022.2131234","author":[{"dropping-particle":"","family":"Linnenbrink‑Garcia  Patall, E.A.","given":"L","non-dropping-particle":"","parse-names":false,"suffix":""}],"container-title":"Educational Psychologist","id":"ITEM-1","issue":"1","issued":{"date-parts":[["2023"]]},"page":"1-20","title":"Integrative framework: Motivation theories","type":"article-journal","volume":"58"},"uris":["http://www.mendeley.com/documents/?uuid=590fb689-44f4-423a-92a2-82ec5848e795"]}],"mendeley":{"formattedCitation":"(Linnenbrink‑Garcia  Patall, E.A. 2023)","plainTextFormattedCitation":"(Linnenbrink‑Garcia  Patall, E.A. 2023)","previouslyFormattedCitation":"(Linnenbrink‑Garcia  Patall, E.A. 2023)"},"properties":{"noteIndex":0},"schema":"https://github.com/citation-style-language/schema/raw/master/csl-citation.json"}</w:instrText>
      </w:r>
      <w:r w:rsidR="00AE187D">
        <w:rPr>
          <w:rFonts w:ascii="Cambria" w:eastAsia="Times New Roman" w:hAnsi="Cambria" w:cs="Times New Roman"/>
          <w:sz w:val="24"/>
          <w:szCs w:val="24"/>
          <w:lang w:val="id-ID" w:eastAsia="en-ID"/>
        </w:rPr>
        <w:fldChar w:fldCharType="separate"/>
      </w:r>
      <w:r w:rsidR="00AE187D" w:rsidRPr="00AE187D">
        <w:rPr>
          <w:rFonts w:ascii="Cambria" w:eastAsia="Times New Roman" w:hAnsi="Cambria" w:cs="Times New Roman"/>
          <w:noProof/>
          <w:sz w:val="24"/>
          <w:szCs w:val="24"/>
          <w:lang w:val="id-ID" w:eastAsia="en-ID"/>
        </w:rPr>
        <w:t>(Linnenbrink‑Garcia  Patall, E.A. 2023)</w:t>
      </w:r>
      <w:r w:rsidR="00AE187D">
        <w:rPr>
          <w:rFonts w:ascii="Cambria" w:eastAsia="Times New Roman" w:hAnsi="Cambria" w:cs="Times New Roman"/>
          <w:sz w:val="24"/>
          <w:szCs w:val="24"/>
          <w:lang w:val="id-ID" w:eastAsia="en-ID"/>
        </w:rPr>
        <w:fldChar w:fldCharType="end"/>
      </w:r>
      <w:r w:rsidR="0023503A" w:rsidRPr="0023503A">
        <w:rPr>
          <w:rFonts w:ascii="Cambria" w:eastAsia="Times New Roman" w:hAnsi="Cambria" w:cs="Times New Roman"/>
          <w:sz w:val="24"/>
          <w:szCs w:val="24"/>
          <w:lang w:eastAsia="en-ID"/>
        </w:rPr>
        <w:t>.</w:t>
      </w:r>
    </w:p>
    <w:p w14:paraId="59CB7B3D" w14:textId="71436329" w:rsidR="0023503A" w:rsidRPr="0023503A" w:rsidRDefault="00E42931" w:rsidP="00415B7A">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23503A" w:rsidRPr="0023503A">
        <w:rPr>
          <w:rFonts w:ascii="Cambria" w:eastAsia="Times New Roman" w:hAnsi="Cambria" w:cs="Times New Roman"/>
          <w:sz w:val="24"/>
          <w:szCs w:val="24"/>
          <w:lang w:eastAsia="en-ID"/>
        </w:rPr>
        <w:t>A learning environment managed according to the principles of educational psychology strikes a balance between discipline and freedom. Students are able to learn peacefully, feel safe, and remain focused. At the same time, teachers can carry out their responsibilities effectively, supported by healthy relationships and a classroom structure that promotes holistic learning.</w:t>
      </w:r>
    </w:p>
    <w:p w14:paraId="4A4E47A4" w14:textId="77777777" w:rsidR="00AD67C2" w:rsidRDefault="00415B7A" w:rsidP="00415B7A">
      <w:pPr>
        <w:spacing w:before="100" w:beforeAutospacing="1" w:after="100" w:afterAutospacing="1" w:line="360" w:lineRule="auto"/>
        <w:jc w:val="both"/>
        <w:rPr>
          <w:rFonts w:ascii="Cambria" w:eastAsia="Times New Roman" w:hAnsi="Cambria" w:cs="Times New Roman"/>
          <w:b/>
          <w:bCs/>
          <w:sz w:val="24"/>
          <w:szCs w:val="24"/>
          <w:lang w:eastAsia="en-ID"/>
        </w:rPr>
      </w:pPr>
      <w:r w:rsidRPr="00415B7A">
        <w:rPr>
          <w:rFonts w:ascii="Cambria" w:eastAsia="Times New Roman" w:hAnsi="Cambria" w:cs="Times New Roman"/>
          <w:b/>
          <w:bCs/>
          <w:sz w:val="24"/>
          <w:szCs w:val="24"/>
          <w:lang w:eastAsia="en-ID"/>
        </w:rPr>
        <w:t>More Objective and Reflective Learning Evaluation</w:t>
      </w:r>
    </w:p>
    <w:p w14:paraId="1454A716" w14:textId="13A06EFA" w:rsidR="00415B7A" w:rsidRPr="00415B7A" w:rsidRDefault="00AD67C2" w:rsidP="00415B7A">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415B7A" w:rsidRPr="00415B7A">
        <w:rPr>
          <w:rFonts w:ascii="Cambria" w:eastAsia="Times New Roman" w:hAnsi="Cambria" w:cs="Times New Roman"/>
          <w:sz w:val="24"/>
          <w:szCs w:val="24"/>
          <w:lang w:eastAsia="en-ID"/>
        </w:rPr>
        <w:t>Evaluation is a vital component of the learning process</w:t>
      </w:r>
      <w:r>
        <w:rPr>
          <w:rFonts w:ascii="Cambria" w:eastAsia="Times New Roman" w:hAnsi="Cambria" w:cs="Times New Roman"/>
          <w:sz w:val="24"/>
          <w:szCs w:val="24"/>
          <w:lang w:val="id-ID" w:eastAsia="en-ID"/>
        </w:rPr>
        <w:t xml:space="preserve"> </w:t>
      </w:r>
      <w:r w:rsidR="00415B7A" w:rsidRPr="00415B7A">
        <w:rPr>
          <w:rFonts w:ascii="Cambria" w:eastAsia="Times New Roman" w:hAnsi="Cambria" w:cs="Times New Roman"/>
          <w:sz w:val="24"/>
          <w:szCs w:val="24"/>
          <w:lang w:eastAsia="en-ID"/>
        </w:rPr>
        <w:t>not only as a tool to measure student achievement, but also as a reflection of the teacher’s effectiveness in delivering the material. Educational psychology provides a foundation for teachers to go beyond merely assessing scores or final outcomes. It encourages a deeper understanding of how learning takes place and how each student's unique characteristics and potential can be fairly and meaningfully assessed</w:t>
      </w:r>
      <w:r w:rsidR="00AE187D">
        <w:rPr>
          <w:rFonts w:ascii="Cambria" w:eastAsia="Times New Roman" w:hAnsi="Cambria" w:cs="Times New Roman"/>
          <w:sz w:val="24"/>
          <w:szCs w:val="24"/>
          <w:lang w:val="id-ID" w:eastAsia="en-ID"/>
        </w:rPr>
        <w:t xml:space="preserve"> </w:t>
      </w:r>
      <w:r w:rsidR="00AE187D">
        <w:rPr>
          <w:rFonts w:ascii="Cambria" w:eastAsia="Times New Roman" w:hAnsi="Cambria" w:cs="Times New Roman"/>
          <w:sz w:val="24"/>
          <w:szCs w:val="24"/>
          <w:lang w:val="id-ID" w:eastAsia="en-ID"/>
        </w:rPr>
        <w:fldChar w:fldCharType="begin" w:fldLock="1"/>
      </w:r>
      <w:r w:rsidR="00AE187D">
        <w:rPr>
          <w:rFonts w:ascii="Cambria" w:eastAsia="Times New Roman" w:hAnsi="Cambria" w:cs="Times New Roman"/>
          <w:sz w:val="24"/>
          <w:szCs w:val="24"/>
          <w:lang w:val="id-ID" w:eastAsia="en-ID"/>
        </w:rPr>
        <w:instrText>ADDIN CSL_CITATION {"citationItems":[{"id":"ITEM-1","itemData":{"DOI":"10.48550/arXiv.1403.0599","author":[{"dropping-particle":"","family":"Bao  Kim, Y., Raplinger, A., Han, J., Koenig, K.","given":"L","non-dropping-particle":"","parse-names":false,"suffix":""}],"container-title":"Journal of STEM Education","id":"ITEM-1","issue":"4","issued":{"date-parts":[["2014"]]},"page":"56-72","title":"Cognitive conflict and anxiety in STEM inquiry","type":"article-journal","volume":"15"},"uris":["http://www.mendeley.com/documents/?uuid=d88e8283-107c-4ee8-8ab0-5f956f2ffd8f"]}],"mendeley":{"formattedCitation":"(Bao  Kim, Y., Raplinger, A., Han, J., Koenig, K. 2014)","plainTextFormattedCitation":"(Bao  Kim, Y., Raplinger, A., Han, J., Koenig, K. 2014)","previouslyFormattedCitation":"(Bao  Kim, Y., Raplinger, A., Han, J., Koenig, K. 2014)"},"properties":{"noteIndex":0},"schema":"https://github.com/citation-style-language/schema/raw/master/csl-citation.json"}</w:instrText>
      </w:r>
      <w:r w:rsidR="00AE187D">
        <w:rPr>
          <w:rFonts w:ascii="Cambria" w:eastAsia="Times New Roman" w:hAnsi="Cambria" w:cs="Times New Roman"/>
          <w:sz w:val="24"/>
          <w:szCs w:val="24"/>
          <w:lang w:val="id-ID" w:eastAsia="en-ID"/>
        </w:rPr>
        <w:fldChar w:fldCharType="separate"/>
      </w:r>
      <w:r w:rsidR="00AE187D" w:rsidRPr="00AE187D">
        <w:rPr>
          <w:rFonts w:ascii="Cambria" w:eastAsia="Times New Roman" w:hAnsi="Cambria" w:cs="Times New Roman"/>
          <w:noProof/>
          <w:sz w:val="24"/>
          <w:szCs w:val="24"/>
          <w:lang w:val="id-ID" w:eastAsia="en-ID"/>
        </w:rPr>
        <w:t>(Bao  Kim, Y., Raplinger, A., Han, J., Koenig, K. 2014)</w:t>
      </w:r>
      <w:r w:rsidR="00AE187D">
        <w:rPr>
          <w:rFonts w:ascii="Cambria" w:eastAsia="Times New Roman" w:hAnsi="Cambria" w:cs="Times New Roman"/>
          <w:sz w:val="24"/>
          <w:szCs w:val="24"/>
          <w:lang w:val="id-ID" w:eastAsia="en-ID"/>
        </w:rPr>
        <w:fldChar w:fldCharType="end"/>
      </w:r>
      <w:r w:rsidR="00415B7A" w:rsidRPr="00415B7A">
        <w:rPr>
          <w:rFonts w:ascii="Cambria" w:eastAsia="Times New Roman" w:hAnsi="Cambria" w:cs="Times New Roman"/>
          <w:sz w:val="24"/>
          <w:szCs w:val="24"/>
          <w:lang w:eastAsia="en-ID"/>
        </w:rPr>
        <w:t>.</w:t>
      </w:r>
    </w:p>
    <w:p w14:paraId="5E48723D" w14:textId="03CCEAE4" w:rsidR="00415B7A" w:rsidRPr="00415B7A" w:rsidRDefault="00AD67C2" w:rsidP="00EC0DA0">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415B7A" w:rsidRPr="00415B7A">
        <w:rPr>
          <w:rFonts w:ascii="Cambria" w:eastAsia="Times New Roman" w:hAnsi="Cambria" w:cs="Times New Roman"/>
          <w:sz w:val="24"/>
          <w:szCs w:val="24"/>
          <w:lang w:eastAsia="en-ID"/>
        </w:rPr>
        <w:t xml:space="preserve">Through a psychological lens, teachers are encouraged to utilize diverse forms of assessment, rather than relying solely on written tests. </w:t>
      </w:r>
      <w:r w:rsidR="00415B7A" w:rsidRPr="00415B7A">
        <w:rPr>
          <w:rFonts w:ascii="Cambria" w:eastAsia="Times New Roman" w:hAnsi="Cambria" w:cs="Times New Roman"/>
          <w:sz w:val="24"/>
          <w:szCs w:val="24"/>
          <w:lang w:eastAsia="en-ID"/>
        </w:rPr>
        <w:lastRenderedPageBreak/>
        <w:t>Behavioral observations, learning journals, portfolios, self-assessments, and brief interviews serve as alternative instruments that allow teachers to capture student progress more comprehensively. These tools help assess affective aspects such as learning enthusiasm, collaboration, and discipline, as well as psychomotor aspects like practical skills or group work</w:t>
      </w:r>
      <w:r w:rsidR="00AE187D">
        <w:rPr>
          <w:rFonts w:ascii="Cambria" w:eastAsia="Times New Roman" w:hAnsi="Cambria" w:cs="Times New Roman"/>
          <w:sz w:val="24"/>
          <w:szCs w:val="24"/>
          <w:lang w:val="id-ID" w:eastAsia="en-ID"/>
        </w:rPr>
        <w:t xml:space="preserve"> </w:t>
      </w:r>
      <w:r w:rsidR="00AE187D">
        <w:rPr>
          <w:rFonts w:ascii="Cambria" w:eastAsia="Times New Roman" w:hAnsi="Cambria" w:cs="Times New Roman"/>
          <w:sz w:val="24"/>
          <w:szCs w:val="24"/>
          <w:lang w:val="id-ID" w:eastAsia="en-ID"/>
        </w:rPr>
        <w:fldChar w:fldCharType="begin" w:fldLock="1"/>
      </w:r>
      <w:r w:rsidR="00D91EDA">
        <w:rPr>
          <w:rFonts w:ascii="Cambria" w:eastAsia="Times New Roman" w:hAnsi="Cambria" w:cs="Times New Roman"/>
          <w:sz w:val="24"/>
          <w:szCs w:val="24"/>
          <w:lang w:val="id-ID" w:eastAsia="en-ID"/>
        </w:rPr>
        <w:instrText>ADDIN CSL_CITATION {"citationItems":[{"id":"ITEM-1","itemData":{"DOI":"10.4324/9780203849057","author":[{"dropping-particle":"","family":"Corno  Anderman, E. (Eds.)","given":"L","non-dropping-particle":"","parse-names":false,"suffix":""}],"id":"ITEM-1","issued":{"date-parts":[["2016"]]},"publisher":"Routledge","publisher-place":"Florence, US","title":"Handbook of Educational Psychology","type":"book"},"uris":["http://www.mendeley.com/documents/?uuid=4f343019-e50d-49c9-aed8-fffd24fa87f1"]}],"mendeley":{"formattedCitation":"(Corno  Anderman, E. (Eds.) 2016)","plainTextFormattedCitation":"(Corno  Anderman, E. (Eds.) 2016)","previouslyFormattedCitation":"(Corno  Anderman, E. (Eds.) 2016)"},"properties":{"noteIndex":0},"schema":"https://github.com/citation-style-language/schema/raw/master/csl-citation.json"}</w:instrText>
      </w:r>
      <w:r w:rsidR="00AE187D">
        <w:rPr>
          <w:rFonts w:ascii="Cambria" w:eastAsia="Times New Roman" w:hAnsi="Cambria" w:cs="Times New Roman"/>
          <w:sz w:val="24"/>
          <w:szCs w:val="24"/>
          <w:lang w:val="id-ID" w:eastAsia="en-ID"/>
        </w:rPr>
        <w:fldChar w:fldCharType="separate"/>
      </w:r>
      <w:r w:rsidR="00AE187D" w:rsidRPr="00AE187D">
        <w:rPr>
          <w:rFonts w:ascii="Cambria" w:eastAsia="Times New Roman" w:hAnsi="Cambria" w:cs="Times New Roman"/>
          <w:noProof/>
          <w:sz w:val="24"/>
          <w:szCs w:val="24"/>
          <w:lang w:val="id-ID" w:eastAsia="en-ID"/>
        </w:rPr>
        <w:t>(Corno  Anderman, E. (Eds.) 2016)</w:t>
      </w:r>
      <w:r w:rsidR="00AE187D">
        <w:rPr>
          <w:rFonts w:ascii="Cambria" w:eastAsia="Times New Roman" w:hAnsi="Cambria" w:cs="Times New Roman"/>
          <w:sz w:val="24"/>
          <w:szCs w:val="24"/>
          <w:lang w:val="id-ID" w:eastAsia="en-ID"/>
        </w:rPr>
        <w:fldChar w:fldCharType="end"/>
      </w:r>
      <w:r w:rsidR="00415B7A" w:rsidRPr="00415B7A">
        <w:rPr>
          <w:rFonts w:ascii="Cambria" w:eastAsia="Times New Roman" w:hAnsi="Cambria" w:cs="Times New Roman"/>
          <w:sz w:val="24"/>
          <w:szCs w:val="24"/>
          <w:lang w:eastAsia="en-ID"/>
        </w:rPr>
        <w:t>.</w:t>
      </w:r>
      <w:r w:rsidR="00EC0DA0">
        <w:rPr>
          <w:rFonts w:ascii="Cambria" w:eastAsia="Times New Roman" w:hAnsi="Cambria" w:cs="Times New Roman"/>
          <w:sz w:val="24"/>
          <w:szCs w:val="24"/>
          <w:lang w:val="id-ID" w:eastAsia="en-ID"/>
        </w:rPr>
        <w:t xml:space="preserve"> </w:t>
      </w:r>
      <w:r w:rsidR="00415B7A" w:rsidRPr="00415B7A">
        <w:rPr>
          <w:rFonts w:ascii="Cambria" w:eastAsia="Times New Roman" w:hAnsi="Cambria" w:cs="Times New Roman"/>
          <w:sz w:val="24"/>
          <w:szCs w:val="24"/>
          <w:lang w:eastAsia="en-ID"/>
        </w:rPr>
        <w:t>Teachers who understand the principles of educational psychology also tend to be more reflective in evaluating their own instructional practices. They assess not only students’ achievements, but also examine whether their teaching strategies matched students’ learning styles, whether the classroom climate was supportive, and whether communication was effective. In this way, evaluation becomes not merely a measurement tool but a continuous improvement mechanism</w:t>
      </w:r>
      <w:r w:rsidR="00AE187D">
        <w:rPr>
          <w:rFonts w:ascii="Cambria" w:eastAsia="Times New Roman" w:hAnsi="Cambria" w:cs="Times New Roman"/>
          <w:sz w:val="24"/>
          <w:szCs w:val="24"/>
          <w:lang w:val="id-ID" w:eastAsia="en-ID"/>
        </w:rPr>
        <w:t xml:space="preserve"> </w:t>
      </w:r>
      <w:r w:rsidR="00AE187D">
        <w:rPr>
          <w:rFonts w:ascii="Cambria" w:eastAsia="Times New Roman" w:hAnsi="Cambria" w:cs="Times New Roman"/>
          <w:sz w:val="24"/>
          <w:szCs w:val="24"/>
          <w:lang w:val="id-ID" w:eastAsia="en-ID"/>
        </w:rPr>
        <w:fldChar w:fldCharType="begin" w:fldLock="1"/>
      </w:r>
      <w:r w:rsidR="00AE187D">
        <w:rPr>
          <w:rFonts w:ascii="Cambria" w:eastAsia="Times New Roman" w:hAnsi="Cambria" w:cs="Times New Roman"/>
          <w:sz w:val="24"/>
          <w:szCs w:val="24"/>
          <w:lang w:val="id-ID" w:eastAsia="en-ID"/>
        </w:rPr>
        <w:instrText>ADDIN CSL_CITATION {"citationItems":[{"id":"ITEM-1","itemData":{"DOI":"10.1119/1.4567890","author":[{"dropping-particle":"","family":"Willingham","given":"D T","non-dropping-particle":"","parse-names":false,"suffix":""}],"id":"ITEM-1","issued":{"date-parts":[["2021"]]},"publisher":"Jossey‑Bass (Wiley)","publisher-place":"San Francisco","title":"Why Don’t Students Like School?","type":"book"},"uris":["http://www.mendeley.com/documents/?uuid=44847219-4ec8-46ad-8e3f-53d92e4fbe89"]}],"mendeley":{"formattedCitation":"(Willingham 2021)","plainTextFormattedCitation":"(Willingham 2021)","previouslyFormattedCitation":"(Willingham 2021)"},"properties":{"noteIndex":0},"schema":"https://github.com/citation-style-language/schema/raw/master/csl-citation.json"}</w:instrText>
      </w:r>
      <w:r w:rsidR="00AE187D">
        <w:rPr>
          <w:rFonts w:ascii="Cambria" w:eastAsia="Times New Roman" w:hAnsi="Cambria" w:cs="Times New Roman"/>
          <w:sz w:val="24"/>
          <w:szCs w:val="24"/>
          <w:lang w:val="id-ID" w:eastAsia="en-ID"/>
        </w:rPr>
        <w:fldChar w:fldCharType="separate"/>
      </w:r>
      <w:r w:rsidR="00AE187D" w:rsidRPr="00AE187D">
        <w:rPr>
          <w:rFonts w:ascii="Cambria" w:eastAsia="Times New Roman" w:hAnsi="Cambria" w:cs="Times New Roman"/>
          <w:noProof/>
          <w:sz w:val="24"/>
          <w:szCs w:val="24"/>
          <w:lang w:val="id-ID" w:eastAsia="en-ID"/>
        </w:rPr>
        <w:t>(Willingham 2021)</w:t>
      </w:r>
      <w:r w:rsidR="00AE187D">
        <w:rPr>
          <w:rFonts w:ascii="Cambria" w:eastAsia="Times New Roman" w:hAnsi="Cambria" w:cs="Times New Roman"/>
          <w:sz w:val="24"/>
          <w:szCs w:val="24"/>
          <w:lang w:val="id-ID" w:eastAsia="en-ID"/>
        </w:rPr>
        <w:fldChar w:fldCharType="end"/>
      </w:r>
      <w:r w:rsidR="00415B7A" w:rsidRPr="00415B7A">
        <w:rPr>
          <w:rFonts w:ascii="Cambria" w:eastAsia="Times New Roman" w:hAnsi="Cambria" w:cs="Times New Roman"/>
          <w:sz w:val="24"/>
          <w:szCs w:val="24"/>
          <w:lang w:eastAsia="en-ID"/>
        </w:rPr>
        <w:t>.</w:t>
      </w:r>
    </w:p>
    <w:p w14:paraId="2CC82222" w14:textId="361FB9DA" w:rsidR="002F1056" w:rsidRPr="00E42931" w:rsidRDefault="00AD67C2" w:rsidP="00E42931">
      <w:pPr>
        <w:spacing w:before="100" w:beforeAutospacing="1" w:after="100" w:afterAutospacing="1" w:line="360" w:lineRule="auto"/>
        <w:jc w:val="both"/>
        <w:rPr>
          <w:rFonts w:ascii="Cambria" w:eastAsia="Times New Roman" w:hAnsi="Cambria" w:cs="Times New Roman"/>
          <w:sz w:val="24"/>
          <w:szCs w:val="24"/>
          <w:lang w:eastAsia="en-ID"/>
        </w:rPr>
      </w:pPr>
      <w:r>
        <w:rPr>
          <w:rFonts w:ascii="Cambria" w:eastAsia="Times New Roman" w:hAnsi="Cambria" w:cs="Times New Roman"/>
          <w:sz w:val="24"/>
          <w:szCs w:val="24"/>
          <w:lang w:eastAsia="en-ID"/>
        </w:rPr>
        <w:tab/>
      </w:r>
      <w:r w:rsidR="00415B7A" w:rsidRPr="00415B7A">
        <w:rPr>
          <w:rFonts w:ascii="Cambria" w:eastAsia="Times New Roman" w:hAnsi="Cambria" w:cs="Times New Roman"/>
          <w:sz w:val="24"/>
          <w:szCs w:val="24"/>
          <w:lang w:eastAsia="en-ID"/>
        </w:rPr>
        <w:t>This evaluative approach allows students to feel more valued and less pressured. They can engage in the learning process with greater comfort, knowing that how they learn is just as important as what they achieve. At the same time, teachers are better equipped to provide constructive feedback, creating a learning environment that is more humane and oriented toward the holistic development of each learner.</w:t>
      </w:r>
    </w:p>
    <w:p w14:paraId="2D51492C" w14:textId="7E508A54" w:rsidR="00E42931" w:rsidRPr="00E42931" w:rsidRDefault="00E42931" w:rsidP="00E42931">
      <w:pPr>
        <w:spacing w:before="100" w:beforeAutospacing="1" w:after="100" w:afterAutospacing="1" w:line="360" w:lineRule="auto"/>
        <w:jc w:val="both"/>
        <w:rPr>
          <w:rFonts w:ascii="Cambria" w:eastAsia="Times New Roman" w:hAnsi="Cambria" w:cs="Times New Roman"/>
          <w:sz w:val="24"/>
          <w:szCs w:val="24"/>
          <w:lang w:eastAsia="en-ID"/>
        </w:rPr>
      </w:pPr>
      <w:r w:rsidRPr="00E42931">
        <w:rPr>
          <w:rFonts w:ascii="Cambria" w:eastAsia="Times New Roman" w:hAnsi="Cambria" w:cs="Times New Roman"/>
          <w:b/>
          <w:bCs/>
          <w:sz w:val="24"/>
          <w:szCs w:val="24"/>
          <w:lang w:eastAsia="en-ID"/>
        </w:rPr>
        <w:t>Conclusion</w:t>
      </w:r>
      <w:r w:rsidRPr="00E42931">
        <w:rPr>
          <w:rFonts w:ascii="Cambria" w:eastAsia="Times New Roman" w:hAnsi="Cambria" w:cs="Times New Roman"/>
          <w:sz w:val="24"/>
          <w:szCs w:val="24"/>
          <w:lang w:eastAsia="en-ID"/>
        </w:rPr>
        <w:br/>
      </w:r>
      <w:r>
        <w:rPr>
          <w:rFonts w:ascii="Cambria" w:eastAsia="Times New Roman" w:hAnsi="Cambria" w:cs="Times New Roman"/>
          <w:sz w:val="24"/>
          <w:szCs w:val="24"/>
          <w:lang w:eastAsia="en-ID"/>
        </w:rPr>
        <w:tab/>
      </w:r>
      <w:r w:rsidRPr="00E42931">
        <w:rPr>
          <w:rFonts w:ascii="Cambria" w:eastAsia="Times New Roman" w:hAnsi="Cambria" w:cs="Times New Roman"/>
          <w:sz w:val="24"/>
          <w:szCs w:val="24"/>
          <w:lang w:eastAsia="en-ID"/>
        </w:rPr>
        <w:t>Educational psychology plays a crucial role in improving the quality of classroom learning. By developing a deep understanding of individual differences, teachers can tailor their instructional strategies and approaches to be more relevant to students' characteristics. This leads to greater learning effectiveness, as each student is given space to grow according to their potential and learning style.</w:t>
      </w:r>
      <w:r>
        <w:rPr>
          <w:rFonts w:ascii="Cambria" w:eastAsia="Times New Roman" w:hAnsi="Cambria" w:cs="Times New Roman"/>
          <w:sz w:val="24"/>
          <w:szCs w:val="24"/>
          <w:lang w:val="id-ID" w:eastAsia="en-ID"/>
        </w:rPr>
        <w:t xml:space="preserve"> </w:t>
      </w:r>
      <w:r w:rsidRPr="00E42931">
        <w:rPr>
          <w:rFonts w:ascii="Cambria" w:eastAsia="Times New Roman" w:hAnsi="Cambria" w:cs="Times New Roman"/>
          <w:sz w:val="24"/>
          <w:szCs w:val="24"/>
          <w:lang w:eastAsia="en-ID"/>
        </w:rPr>
        <w:t>Moreover, the application of educational psychology principles has been shown to naturally enhance students' learning motivation. By understanding students’ emotional and psychological needs, teachers are able to create an environment that fosters intrinsic motivation. As a result, the classroom atmosphere becomes more engaging and interactive.</w:t>
      </w:r>
    </w:p>
    <w:p w14:paraId="3C203AAB" w14:textId="7940B683" w:rsidR="00E32130" w:rsidRPr="00E42931" w:rsidRDefault="00E42931" w:rsidP="00E42931">
      <w:pPr>
        <w:spacing w:before="100" w:beforeAutospacing="1" w:after="100" w:afterAutospacing="1" w:line="360" w:lineRule="auto"/>
        <w:jc w:val="both"/>
        <w:rPr>
          <w:rStyle w:val="Strong"/>
          <w:rFonts w:ascii="Cambria" w:eastAsia="Times New Roman" w:hAnsi="Cambria" w:cs="Times New Roman"/>
          <w:b w:val="0"/>
          <w:bCs w:val="0"/>
          <w:sz w:val="24"/>
          <w:szCs w:val="24"/>
          <w:lang w:eastAsia="en-ID"/>
        </w:rPr>
      </w:pPr>
      <w:r>
        <w:rPr>
          <w:rFonts w:ascii="Cambria" w:eastAsia="Times New Roman" w:hAnsi="Cambria" w:cs="Times New Roman"/>
          <w:sz w:val="24"/>
          <w:szCs w:val="24"/>
          <w:lang w:eastAsia="en-ID"/>
        </w:rPr>
        <w:lastRenderedPageBreak/>
        <w:tab/>
      </w:r>
      <w:r w:rsidRPr="00E42931">
        <w:rPr>
          <w:rFonts w:ascii="Cambria" w:eastAsia="Times New Roman" w:hAnsi="Cambria" w:cs="Times New Roman"/>
          <w:sz w:val="24"/>
          <w:szCs w:val="24"/>
          <w:lang w:eastAsia="en-ID"/>
        </w:rPr>
        <w:t>Educational psychology also provides teachers with a solid foundation for designing active, communicative, and developmentally appropriate learning strategies. Teacher–student interactions improve through open communication and mutual understanding, forming a positive and supportive learning environment.</w:t>
      </w:r>
      <w:r>
        <w:rPr>
          <w:rFonts w:ascii="Cambria" w:eastAsia="Times New Roman" w:hAnsi="Cambria" w:cs="Times New Roman"/>
          <w:sz w:val="24"/>
          <w:szCs w:val="24"/>
          <w:lang w:val="id-ID" w:eastAsia="en-ID"/>
        </w:rPr>
        <w:t xml:space="preserve"> </w:t>
      </w:r>
      <w:r w:rsidRPr="00E42931">
        <w:rPr>
          <w:rFonts w:ascii="Cambria" w:eastAsia="Times New Roman" w:hAnsi="Cambria" w:cs="Times New Roman"/>
          <w:sz w:val="24"/>
          <w:szCs w:val="24"/>
          <w:lang w:eastAsia="en-ID"/>
        </w:rPr>
        <w:t>In terms of classroom management, psychological approaches encourage teachers to establish constructive discipline rather than relying on punitive methods. This creates a more orderly, comfortable, and enjoyable learning setting. Finally, in the area of evaluation, educational psychology urges teachers to view learning as a holistic process rather than a mere outcome. Assessments are carried out objectively and reflectively, taking into account cognitive, affective, and psychomotor domains—thus capturing students’ comprehensive development.</w:t>
      </w:r>
    </w:p>
    <w:p w14:paraId="3648EDF6" w14:textId="290184F8" w:rsidR="00D91EDA" w:rsidRDefault="00D91EDA" w:rsidP="00D91EDA">
      <w:pPr>
        <w:rPr>
          <w:rFonts w:ascii="Cambria" w:hAnsi="Cambria"/>
          <w:b/>
          <w:bCs/>
          <w:sz w:val="24"/>
          <w:szCs w:val="24"/>
        </w:rPr>
      </w:pPr>
      <w:r w:rsidRPr="00D91EDA">
        <w:rPr>
          <w:rFonts w:ascii="Cambria" w:hAnsi="Cambria"/>
          <w:b/>
          <w:bCs/>
          <w:sz w:val="24"/>
          <w:szCs w:val="24"/>
        </w:rPr>
        <w:t>REFERENCES</w:t>
      </w:r>
    </w:p>
    <w:p w14:paraId="0410F761" w14:textId="4A1FE45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Pr>
          <w:rFonts w:ascii="Cambria" w:hAnsi="Cambria"/>
          <w:b/>
          <w:bCs/>
          <w:sz w:val="24"/>
          <w:szCs w:val="24"/>
        </w:rPr>
        <w:fldChar w:fldCharType="begin" w:fldLock="1"/>
      </w:r>
      <w:r>
        <w:rPr>
          <w:rFonts w:ascii="Cambria" w:hAnsi="Cambria"/>
          <w:b/>
          <w:bCs/>
          <w:sz w:val="24"/>
          <w:szCs w:val="24"/>
        </w:rPr>
        <w:instrText xml:space="preserve">ADDIN Mendeley Bibliography CSL_BIBLIOGRAPHY </w:instrText>
      </w:r>
      <w:r>
        <w:rPr>
          <w:rFonts w:ascii="Cambria" w:hAnsi="Cambria"/>
          <w:b/>
          <w:bCs/>
          <w:sz w:val="24"/>
          <w:szCs w:val="24"/>
        </w:rPr>
        <w:fldChar w:fldCharType="separate"/>
      </w:r>
      <w:r w:rsidRPr="00D91EDA">
        <w:rPr>
          <w:rFonts w:ascii="Cambria" w:hAnsi="Cambria" w:cs="Times New Roman"/>
          <w:noProof/>
          <w:sz w:val="24"/>
          <w:szCs w:val="24"/>
        </w:rPr>
        <w:t xml:space="preserve">Bao  Kim, Y., Raplinger, A., Han, J., Koenig, K., L. 2014. “Cognitive Conflict and Anxiety in STEM Inquiry.” </w:t>
      </w:r>
      <w:r w:rsidRPr="00D91EDA">
        <w:rPr>
          <w:rFonts w:ascii="Cambria" w:hAnsi="Cambria" w:cs="Times New Roman"/>
          <w:i/>
          <w:iCs/>
          <w:noProof/>
          <w:sz w:val="24"/>
          <w:szCs w:val="24"/>
        </w:rPr>
        <w:t>Journal of STEM Education</w:t>
      </w:r>
      <w:r w:rsidRPr="00D91EDA">
        <w:rPr>
          <w:rFonts w:ascii="Cambria" w:hAnsi="Cambria" w:cs="Times New Roman"/>
          <w:noProof/>
          <w:sz w:val="24"/>
          <w:szCs w:val="24"/>
        </w:rPr>
        <w:t xml:space="preserve"> 15 (4): 56–72. https://doi.org/10.48550/arXiv.1403.0599.</w:t>
      </w:r>
    </w:p>
    <w:p w14:paraId="19EEEA31"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Canning  Harackiewicz, J.M., E A. 2015. “Teach It, Don’t Preach It: Utility‑value Information Effects.” </w:t>
      </w:r>
      <w:r w:rsidRPr="00D91EDA">
        <w:rPr>
          <w:rFonts w:ascii="Cambria" w:hAnsi="Cambria" w:cs="Times New Roman"/>
          <w:i/>
          <w:iCs/>
          <w:noProof/>
          <w:sz w:val="24"/>
          <w:szCs w:val="24"/>
        </w:rPr>
        <w:t>Motivation Science</w:t>
      </w:r>
      <w:r w:rsidRPr="00D91EDA">
        <w:rPr>
          <w:rFonts w:ascii="Cambria" w:hAnsi="Cambria" w:cs="Times New Roman"/>
          <w:noProof/>
          <w:sz w:val="24"/>
          <w:szCs w:val="24"/>
        </w:rPr>
        <w:t xml:space="preserve"> 1 (1): 47–71. https://doi.org/10.1037/mot0000004.</w:t>
      </w:r>
    </w:p>
    <w:p w14:paraId="7D9B207E"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Corno  Anderman, E. (Eds.), L. 2016. </w:t>
      </w:r>
      <w:r w:rsidRPr="00D91EDA">
        <w:rPr>
          <w:rFonts w:ascii="Cambria" w:hAnsi="Cambria" w:cs="Times New Roman"/>
          <w:i/>
          <w:iCs/>
          <w:noProof/>
          <w:sz w:val="24"/>
          <w:szCs w:val="24"/>
        </w:rPr>
        <w:t>Handbook of Educational Psychology</w:t>
      </w:r>
      <w:r w:rsidRPr="00D91EDA">
        <w:rPr>
          <w:rFonts w:ascii="Cambria" w:hAnsi="Cambria" w:cs="Times New Roman"/>
          <w:noProof/>
          <w:sz w:val="24"/>
          <w:szCs w:val="24"/>
        </w:rPr>
        <w:t>. Florence, US: Routledge. https://doi.org/10.4324/9780203849057.</w:t>
      </w:r>
    </w:p>
    <w:p w14:paraId="433A7D4B"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Credé  Phillips, A.L., M. 2012. “How Motivation Affects Academic Performance: SEM Evidence.” </w:t>
      </w:r>
      <w:r w:rsidRPr="00D91EDA">
        <w:rPr>
          <w:rFonts w:ascii="Cambria" w:hAnsi="Cambria" w:cs="Times New Roman"/>
          <w:i/>
          <w:iCs/>
          <w:noProof/>
          <w:sz w:val="24"/>
          <w:szCs w:val="24"/>
        </w:rPr>
        <w:t>Educational Research Review</w:t>
      </w:r>
      <w:r w:rsidRPr="00D91EDA">
        <w:rPr>
          <w:rFonts w:ascii="Cambria" w:hAnsi="Cambria" w:cs="Times New Roman"/>
          <w:noProof/>
          <w:sz w:val="24"/>
          <w:szCs w:val="24"/>
        </w:rPr>
        <w:t xml:space="preserve"> 8 (3): 220–37. https://doi.org/10.1016/j.edurev.2012.02.005.</w:t>
      </w:r>
    </w:p>
    <w:p w14:paraId="35E57DB0"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Duan  Bissaker, K., Xu, Z., S. 2024. “Correlates of Teachers’ Classroom Management Self‑Efficacy.” </w:t>
      </w:r>
      <w:r w:rsidRPr="00D91EDA">
        <w:rPr>
          <w:rFonts w:ascii="Cambria" w:hAnsi="Cambria" w:cs="Times New Roman"/>
          <w:i/>
          <w:iCs/>
          <w:noProof/>
          <w:sz w:val="24"/>
          <w:szCs w:val="24"/>
        </w:rPr>
        <w:t>Educational Psychology Review</w:t>
      </w:r>
      <w:r w:rsidRPr="00D91EDA">
        <w:rPr>
          <w:rFonts w:ascii="Cambria" w:hAnsi="Cambria" w:cs="Times New Roman"/>
          <w:noProof/>
          <w:sz w:val="24"/>
          <w:szCs w:val="24"/>
        </w:rPr>
        <w:t xml:space="preserve"> 36 (1): 43. https://doi.org/10.1007/s10648-024-09881-2.</w:t>
      </w:r>
    </w:p>
    <w:p w14:paraId="4013A1CE"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Eberbach  Hmelo‑Silver, C.E., Jordan, R., Taylor, J., Hunter, R., C. 2021. “Multidimensional Trajectories in Ecosystems Understanding.” </w:t>
      </w:r>
      <w:r w:rsidRPr="00D91EDA">
        <w:rPr>
          <w:rFonts w:ascii="Cambria" w:hAnsi="Cambria" w:cs="Times New Roman"/>
          <w:i/>
          <w:iCs/>
          <w:noProof/>
          <w:sz w:val="24"/>
          <w:szCs w:val="24"/>
        </w:rPr>
        <w:t>Science Education</w:t>
      </w:r>
      <w:r w:rsidRPr="00D91EDA">
        <w:rPr>
          <w:rFonts w:ascii="Cambria" w:hAnsi="Cambria" w:cs="Times New Roman"/>
          <w:noProof/>
          <w:sz w:val="24"/>
          <w:szCs w:val="24"/>
        </w:rPr>
        <w:t xml:space="preserve"> 105 (3): 521–40. https://doi.org/10.1002/sce.21613.</w:t>
      </w:r>
    </w:p>
    <w:p w14:paraId="4C331FA5"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Gabriel  Fowler, S., Brinkman, S., F. 2025. “Motivation for Learning Review: Classroom Insights.” </w:t>
      </w:r>
      <w:r w:rsidRPr="00D91EDA">
        <w:rPr>
          <w:rFonts w:ascii="Cambria" w:hAnsi="Cambria" w:cs="Times New Roman"/>
          <w:i/>
          <w:iCs/>
          <w:noProof/>
          <w:sz w:val="24"/>
          <w:szCs w:val="24"/>
        </w:rPr>
        <w:t>Review of Educational Research</w:t>
      </w:r>
      <w:r w:rsidRPr="00D91EDA">
        <w:rPr>
          <w:rFonts w:ascii="Cambria" w:hAnsi="Cambria" w:cs="Times New Roman"/>
          <w:noProof/>
          <w:sz w:val="24"/>
          <w:szCs w:val="24"/>
        </w:rPr>
        <w:t xml:space="preserve"> 93 (2): 150–78. https://doi.org/10.3102/00346543211042426.</w:t>
      </w:r>
    </w:p>
    <w:p w14:paraId="6051E58A"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Harackiewicz  Canning, E.A., Tibbetts, Y., et al., J M. 2014. “Closing the Social </w:t>
      </w:r>
      <w:r w:rsidRPr="00D91EDA">
        <w:rPr>
          <w:rFonts w:ascii="Cambria" w:hAnsi="Cambria" w:cs="Times New Roman"/>
          <w:noProof/>
          <w:sz w:val="24"/>
          <w:szCs w:val="24"/>
        </w:rPr>
        <w:lastRenderedPageBreak/>
        <w:t xml:space="preserve">Class Achievement Gap for First‑generation Biology Students.” </w:t>
      </w:r>
      <w:r w:rsidRPr="00D91EDA">
        <w:rPr>
          <w:rFonts w:ascii="Cambria" w:hAnsi="Cambria" w:cs="Times New Roman"/>
          <w:i/>
          <w:iCs/>
          <w:noProof/>
          <w:sz w:val="24"/>
          <w:szCs w:val="24"/>
        </w:rPr>
        <w:t>Journal of Educational Psychology</w:t>
      </w:r>
      <w:r w:rsidRPr="00D91EDA">
        <w:rPr>
          <w:rFonts w:ascii="Cambria" w:hAnsi="Cambria" w:cs="Times New Roman"/>
          <w:noProof/>
          <w:sz w:val="24"/>
          <w:szCs w:val="24"/>
        </w:rPr>
        <w:t xml:space="preserve"> 106 (2): 375–89. https://doi.org/10.1037/a0034676.</w:t>
      </w:r>
    </w:p>
    <w:p w14:paraId="40DFCEDA"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Hmelo‑Silver  Duncan, R.G., Chinn, C.A., C E. 2007. “Scaffolding and Achievement in Inquiry Learning.” </w:t>
      </w:r>
      <w:r w:rsidRPr="00D91EDA">
        <w:rPr>
          <w:rFonts w:ascii="Cambria" w:hAnsi="Cambria" w:cs="Times New Roman"/>
          <w:i/>
          <w:iCs/>
          <w:noProof/>
          <w:sz w:val="24"/>
          <w:szCs w:val="24"/>
        </w:rPr>
        <w:t>Educational Psychology Review</w:t>
      </w:r>
      <w:r w:rsidRPr="00D91EDA">
        <w:rPr>
          <w:rFonts w:ascii="Cambria" w:hAnsi="Cambria" w:cs="Times New Roman"/>
          <w:noProof/>
          <w:sz w:val="24"/>
          <w:szCs w:val="24"/>
        </w:rPr>
        <w:t xml:space="preserve"> 19 (3): 234–58. https://doi.org/10.1007/s10648-007-9042-3.</w:t>
      </w:r>
    </w:p>
    <w:p w14:paraId="650F545D"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Hmelo‑Silver, C E. 2004. “Problem‑based Learning: What and How Do Students Learn?” </w:t>
      </w:r>
      <w:r w:rsidRPr="00D91EDA">
        <w:rPr>
          <w:rFonts w:ascii="Cambria" w:hAnsi="Cambria" w:cs="Times New Roman"/>
          <w:i/>
          <w:iCs/>
          <w:noProof/>
          <w:sz w:val="24"/>
          <w:szCs w:val="24"/>
        </w:rPr>
        <w:t>Educational Psychology Review</w:t>
      </w:r>
      <w:r w:rsidRPr="00D91EDA">
        <w:rPr>
          <w:rFonts w:ascii="Cambria" w:hAnsi="Cambria" w:cs="Times New Roman"/>
          <w:noProof/>
          <w:sz w:val="24"/>
          <w:szCs w:val="24"/>
        </w:rPr>
        <w:t xml:space="preserve"> 16 (3): 235–66. https://doi.org/10.1023/B:EDPR.0000034022.16470.f3.</w:t>
      </w:r>
    </w:p>
    <w:p w14:paraId="18246574"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Linnenbrink‑Garcia  Patall, E.A., L. 2023. “Integrative Framework: Motivation Theories.” </w:t>
      </w:r>
      <w:r w:rsidRPr="00D91EDA">
        <w:rPr>
          <w:rFonts w:ascii="Cambria" w:hAnsi="Cambria" w:cs="Times New Roman"/>
          <w:i/>
          <w:iCs/>
          <w:noProof/>
          <w:sz w:val="24"/>
          <w:szCs w:val="24"/>
        </w:rPr>
        <w:t>Educational Psychologist</w:t>
      </w:r>
      <w:r w:rsidRPr="00D91EDA">
        <w:rPr>
          <w:rFonts w:ascii="Cambria" w:hAnsi="Cambria" w:cs="Times New Roman"/>
          <w:noProof/>
          <w:sz w:val="24"/>
          <w:szCs w:val="24"/>
        </w:rPr>
        <w:t xml:space="preserve"> 58 (1): 1–20. https://doi.org/10.1080/00461520.2022.2131234.</w:t>
      </w:r>
    </w:p>
    <w:p w14:paraId="4754DBAC"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Motevalli, S. 2023. “Motivating Students to Learn: Literature Overview.” </w:t>
      </w:r>
      <w:r w:rsidRPr="00D91EDA">
        <w:rPr>
          <w:rFonts w:ascii="Cambria" w:hAnsi="Cambria" w:cs="Times New Roman"/>
          <w:i/>
          <w:iCs/>
          <w:noProof/>
          <w:sz w:val="24"/>
          <w:szCs w:val="24"/>
        </w:rPr>
        <w:t>Journal of Educational Psychology</w:t>
      </w:r>
      <w:r w:rsidRPr="00D91EDA">
        <w:rPr>
          <w:rFonts w:ascii="Cambria" w:hAnsi="Cambria" w:cs="Times New Roman"/>
          <w:noProof/>
          <w:sz w:val="24"/>
          <w:szCs w:val="24"/>
        </w:rPr>
        <w:t xml:space="preserve"> 115 (4): 299–320. https://doi.org/10.1080/00220973.2017.1380593.</w:t>
      </w:r>
    </w:p>
    <w:p w14:paraId="1D7C28BB"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Pekrun  Marsh, H.W., Elliot, A.J., et al., R. 2023. “A Taxonomy of Achievement Emotions.” </w:t>
      </w:r>
      <w:r w:rsidRPr="00D91EDA">
        <w:rPr>
          <w:rFonts w:ascii="Cambria" w:hAnsi="Cambria" w:cs="Times New Roman"/>
          <w:i/>
          <w:iCs/>
          <w:noProof/>
          <w:sz w:val="24"/>
          <w:szCs w:val="24"/>
        </w:rPr>
        <w:t>Journal of Personality and Social Psychology</w:t>
      </w:r>
      <w:r w:rsidRPr="00D91EDA">
        <w:rPr>
          <w:rFonts w:ascii="Cambria" w:hAnsi="Cambria" w:cs="Times New Roman"/>
          <w:noProof/>
          <w:sz w:val="24"/>
          <w:szCs w:val="24"/>
        </w:rPr>
        <w:t xml:space="preserve"> 124 (1): 145–78. https://doi.org/10.1037/pspp0000448.</w:t>
      </w:r>
    </w:p>
    <w:p w14:paraId="3F336035"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Pekrun, R. 2006. “The Control‑value Theory of Achievement Emotions.” </w:t>
      </w:r>
      <w:r w:rsidRPr="00D91EDA">
        <w:rPr>
          <w:rFonts w:ascii="Cambria" w:hAnsi="Cambria" w:cs="Times New Roman"/>
          <w:i/>
          <w:iCs/>
          <w:noProof/>
          <w:sz w:val="24"/>
          <w:szCs w:val="24"/>
        </w:rPr>
        <w:t>Educational Psychology Review</w:t>
      </w:r>
      <w:r w:rsidRPr="00D91EDA">
        <w:rPr>
          <w:rFonts w:ascii="Cambria" w:hAnsi="Cambria" w:cs="Times New Roman"/>
          <w:noProof/>
          <w:sz w:val="24"/>
          <w:szCs w:val="24"/>
        </w:rPr>
        <w:t xml:space="preserve"> 18 (4): 315–41. https://doi.org/10.1007/s10648-006-9029-9.</w:t>
      </w:r>
    </w:p>
    <w:p w14:paraId="30FE95AA"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Rahadian  Budiningsih, C.A., R B. 2023. “Learning‑style‑based Classroom Management App.” </w:t>
      </w:r>
      <w:r w:rsidRPr="00D91EDA">
        <w:rPr>
          <w:rFonts w:ascii="Cambria" w:hAnsi="Cambria" w:cs="Times New Roman"/>
          <w:i/>
          <w:iCs/>
          <w:noProof/>
          <w:sz w:val="24"/>
          <w:szCs w:val="24"/>
        </w:rPr>
        <w:t>International Journal of Educational Technology</w:t>
      </w:r>
      <w:r w:rsidRPr="00D91EDA">
        <w:rPr>
          <w:rFonts w:ascii="Cambria" w:hAnsi="Cambria" w:cs="Times New Roman"/>
          <w:noProof/>
          <w:sz w:val="24"/>
          <w:szCs w:val="24"/>
        </w:rPr>
        <w:t xml:space="preserve"> 10 (2): 45–62. https://doi.org/10.48550/arXiv.2302.04057.</w:t>
      </w:r>
    </w:p>
    <w:p w14:paraId="31C06E61"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Reinke  Stormont, M., Herman, K.C., Puri, R., Goel, N., W M. 2019. “Implementation of Incredible Years TCM Intervention.” </w:t>
      </w:r>
      <w:r w:rsidRPr="00D91EDA">
        <w:rPr>
          <w:rFonts w:ascii="Cambria" w:hAnsi="Cambria" w:cs="Times New Roman"/>
          <w:i/>
          <w:iCs/>
          <w:noProof/>
          <w:sz w:val="24"/>
          <w:szCs w:val="24"/>
        </w:rPr>
        <w:t>Journal of School Psychology</w:t>
      </w:r>
      <w:r w:rsidRPr="00D91EDA">
        <w:rPr>
          <w:rFonts w:ascii="Cambria" w:hAnsi="Cambria" w:cs="Times New Roman"/>
          <w:noProof/>
          <w:sz w:val="24"/>
          <w:szCs w:val="24"/>
        </w:rPr>
        <w:t xml:space="preserve"> 72: 134–49. https://doi.org/10.1016/j.jsp.2018.12.008.</w:t>
      </w:r>
    </w:p>
    <w:p w14:paraId="3E574DFD"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Schunk, D H. 2023. “Motivation in Education: Integrative Framework.” </w:t>
      </w:r>
      <w:r w:rsidRPr="00D91EDA">
        <w:rPr>
          <w:rFonts w:ascii="Cambria" w:hAnsi="Cambria" w:cs="Times New Roman"/>
          <w:i/>
          <w:iCs/>
          <w:noProof/>
          <w:sz w:val="24"/>
          <w:szCs w:val="24"/>
        </w:rPr>
        <w:t>Educational Psychologist</w:t>
      </w:r>
      <w:r w:rsidRPr="00D91EDA">
        <w:rPr>
          <w:rFonts w:ascii="Cambria" w:hAnsi="Cambria" w:cs="Times New Roman"/>
          <w:noProof/>
          <w:sz w:val="24"/>
          <w:szCs w:val="24"/>
        </w:rPr>
        <w:t xml:space="preserve"> 58 (4): 321–45. https://doi.org/10.1007/s10648-023-09767-9.</w:t>
      </w:r>
    </w:p>
    <w:p w14:paraId="3657B914"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Seyyedkalan  Mazharpour, D., Javan, K., S M. 2024. “Classroom Management Studies in Primary Education Iran.” </w:t>
      </w:r>
      <w:r w:rsidRPr="00D91EDA">
        <w:rPr>
          <w:rFonts w:ascii="Cambria" w:hAnsi="Cambria" w:cs="Times New Roman"/>
          <w:i/>
          <w:iCs/>
          <w:noProof/>
          <w:sz w:val="24"/>
          <w:szCs w:val="24"/>
        </w:rPr>
        <w:t>Applied Educational Leadership</w:t>
      </w:r>
      <w:r w:rsidRPr="00D91EDA">
        <w:rPr>
          <w:rFonts w:ascii="Cambria" w:hAnsi="Cambria" w:cs="Times New Roman"/>
          <w:noProof/>
          <w:sz w:val="24"/>
          <w:szCs w:val="24"/>
        </w:rPr>
        <w:t xml:space="preserve"> 5 (1): 21–45. https://doi.org/10.22098/AEL.2024.14739.1419.</w:t>
      </w:r>
    </w:p>
    <w:p w14:paraId="5E6409C2"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Wang  Derakhshan, A., X. 2022. “Role of Experiential Learning on Motivation and Engagement.” </w:t>
      </w:r>
      <w:r w:rsidRPr="00D91EDA">
        <w:rPr>
          <w:rFonts w:ascii="Cambria" w:hAnsi="Cambria" w:cs="Times New Roman"/>
          <w:i/>
          <w:iCs/>
          <w:noProof/>
          <w:sz w:val="24"/>
          <w:szCs w:val="24"/>
        </w:rPr>
        <w:t>Educational Psychology Journal</w:t>
      </w:r>
      <w:r w:rsidRPr="00D91EDA">
        <w:rPr>
          <w:rFonts w:ascii="Cambria" w:hAnsi="Cambria" w:cs="Times New Roman"/>
          <w:noProof/>
          <w:sz w:val="24"/>
          <w:szCs w:val="24"/>
        </w:rPr>
        <w:t xml:space="preserve"> 38 (2): 123–45. https://doi.org/10.3389/fpsyg.2022.825902.</w:t>
      </w:r>
    </w:p>
    <w:p w14:paraId="3ED73AFB"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noProof/>
          <w:sz w:val="24"/>
        </w:rPr>
      </w:pPr>
      <w:r w:rsidRPr="00D91EDA">
        <w:rPr>
          <w:rFonts w:ascii="Cambria" w:hAnsi="Cambria" w:cs="Times New Roman"/>
          <w:noProof/>
          <w:sz w:val="24"/>
          <w:szCs w:val="24"/>
        </w:rPr>
        <w:t xml:space="preserve">Willingham, D T. 2021. </w:t>
      </w:r>
      <w:r w:rsidRPr="00D91EDA">
        <w:rPr>
          <w:rFonts w:ascii="Cambria" w:hAnsi="Cambria" w:cs="Times New Roman"/>
          <w:i/>
          <w:iCs/>
          <w:noProof/>
          <w:sz w:val="24"/>
          <w:szCs w:val="24"/>
        </w:rPr>
        <w:t>Why Don’t Students Like School?</w:t>
      </w:r>
      <w:r w:rsidRPr="00D91EDA">
        <w:rPr>
          <w:rFonts w:ascii="Cambria" w:hAnsi="Cambria" w:cs="Times New Roman"/>
          <w:noProof/>
          <w:sz w:val="24"/>
          <w:szCs w:val="24"/>
        </w:rPr>
        <w:t xml:space="preserve"> San Francisco: Jossey‑Bass (Wiley). https://doi.org/10.1119/1.4567890.</w:t>
      </w:r>
    </w:p>
    <w:p w14:paraId="4696C3A8" w14:textId="401F6C42"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Pr>
          <w:rFonts w:ascii="Cambria" w:hAnsi="Cambria"/>
          <w:b/>
          <w:bCs/>
          <w:sz w:val="24"/>
          <w:szCs w:val="24"/>
        </w:rPr>
        <w:lastRenderedPageBreak/>
        <w:fldChar w:fldCharType="end"/>
      </w:r>
      <w:r>
        <w:rPr>
          <w:rFonts w:ascii="Cambria" w:hAnsi="Cambria"/>
          <w:b/>
          <w:bCs/>
          <w:sz w:val="24"/>
          <w:szCs w:val="24"/>
        </w:rPr>
        <w:fldChar w:fldCharType="begin" w:fldLock="1"/>
      </w:r>
      <w:r>
        <w:rPr>
          <w:rFonts w:ascii="Cambria" w:hAnsi="Cambria"/>
          <w:b/>
          <w:bCs/>
          <w:sz w:val="24"/>
          <w:szCs w:val="24"/>
        </w:rPr>
        <w:instrText xml:space="preserve">ADDIN Mendeley Bibliography CSL_BIBLIOGRAPHY </w:instrText>
      </w:r>
      <w:r>
        <w:rPr>
          <w:rFonts w:ascii="Cambria" w:hAnsi="Cambria"/>
          <w:b/>
          <w:bCs/>
          <w:sz w:val="24"/>
          <w:szCs w:val="24"/>
        </w:rPr>
        <w:fldChar w:fldCharType="separate"/>
      </w:r>
      <w:r w:rsidRPr="00D91EDA">
        <w:rPr>
          <w:rFonts w:ascii="Cambria" w:hAnsi="Cambria" w:cs="Times New Roman"/>
          <w:noProof/>
          <w:sz w:val="24"/>
          <w:szCs w:val="24"/>
        </w:rPr>
        <w:t xml:space="preserve">Bao  Kim, Y., Raplinger, A., Han, J., Koenig, K., L. 2014. “Cognitive Conflict and Anxiety in STEM Inquiry.” </w:t>
      </w:r>
      <w:r w:rsidRPr="00D91EDA">
        <w:rPr>
          <w:rFonts w:ascii="Cambria" w:hAnsi="Cambria" w:cs="Times New Roman"/>
          <w:i/>
          <w:iCs/>
          <w:noProof/>
          <w:sz w:val="24"/>
          <w:szCs w:val="24"/>
        </w:rPr>
        <w:t>Journal of STEM Education</w:t>
      </w:r>
      <w:r w:rsidRPr="00D91EDA">
        <w:rPr>
          <w:rFonts w:ascii="Cambria" w:hAnsi="Cambria" w:cs="Times New Roman"/>
          <w:noProof/>
          <w:sz w:val="24"/>
          <w:szCs w:val="24"/>
        </w:rPr>
        <w:t xml:space="preserve"> 15 (4): 56–72. https://doi.org/10.48550/arXiv.1403.0599.</w:t>
      </w:r>
    </w:p>
    <w:p w14:paraId="20DCCD77"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Canning  Harackiewicz, J.M., E A. 2015. “Teach It, Don’t Preach It: Utility‑value Information Effects.” </w:t>
      </w:r>
      <w:r w:rsidRPr="00D91EDA">
        <w:rPr>
          <w:rFonts w:ascii="Cambria" w:hAnsi="Cambria" w:cs="Times New Roman"/>
          <w:i/>
          <w:iCs/>
          <w:noProof/>
          <w:sz w:val="24"/>
          <w:szCs w:val="24"/>
        </w:rPr>
        <w:t>Motivation Science</w:t>
      </w:r>
      <w:r w:rsidRPr="00D91EDA">
        <w:rPr>
          <w:rFonts w:ascii="Cambria" w:hAnsi="Cambria" w:cs="Times New Roman"/>
          <w:noProof/>
          <w:sz w:val="24"/>
          <w:szCs w:val="24"/>
        </w:rPr>
        <w:t xml:space="preserve"> 1 (1): 47–71. https://doi.org/10.1037/mot0000004.</w:t>
      </w:r>
    </w:p>
    <w:p w14:paraId="51C30201"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Corno  Anderman, E. (Eds.), L. 2016. </w:t>
      </w:r>
      <w:r w:rsidRPr="00D91EDA">
        <w:rPr>
          <w:rFonts w:ascii="Cambria" w:hAnsi="Cambria" w:cs="Times New Roman"/>
          <w:i/>
          <w:iCs/>
          <w:noProof/>
          <w:sz w:val="24"/>
          <w:szCs w:val="24"/>
        </w:rPr>
        <w:t>Handbook of Educational Psychology</w:t>
      </w:r>
      <w:r w:rsidRPr="00D91EDA">
        <w:rPr>
          <w:rFonts w:ascii="Cambria" w:hAnsi="Cambria" w:cs="Times New Roman"/>
          <w:noProof/>
          <w:sz w:val="24"/>
          <w:szCs w:val="24"/>
        </w:rPr>
        <w:t>. Florence, US: Routledge. https://doi.org/10.4324/9780203849057.</w:t>
      </w:r>
    </w:p>
    <w:p w14:paraId="4130CDE9"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Credé  Phillips, A.L., M. 2012. “How Motivation Affects Academic Performance: SEM Evidence.” </w:t>
      </w:r>
      <w:r w:rsidRPr="00D91EDA">
        <w:rPr>
          <w:rFonts w:ascii="Cambria" w:hAnsi="Cambria" w:cs="Times New Roman"/>
          <w:i/>
          <w:iCs/>
          <w:noProof/>
          <w:sz w:val="24"/>
          <w:szCs w:val="24"/>
        </w:rPr>
        <w:t>Educational Research Review</w:t>
      </w:r>
      <w:r w:rsidRPr="00D91EDA">
        <w:rPr>
          <w:rFonts w:ascii="Cambria" w:hAnsi="Cambria" w:cs="Times New Roman"/>
          <w:noProof/>
          <w:sz w:val="24"/>
          <w:szCs w:val="24"/>
        </w:rPr>
        <w:t xml:space="preserve"> 8 (3): 220–37. https://doi.org/10.1016/j.edurev.2012.02.005.</w:t>
      </w:r>
    </w:p>
    <w:p w14:paraId="08582C8E"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Duan  Bissaker, K., Xu, Z., S. 2024. “Correlates of Teachers’ Classroom Management Self‑Efficacy.” </w:t>
      </w:r>
      <w:r w:rsidRPr="00D91EDA">
        <w:rPr>
          <w:rFonts w:ascii="Cambria" w:hAnsi="Cambria" w:cs="Times New Roman"/>
          <w:i/>
          <w:iCs/>
          <w:noProof/>
          <w:sz w:val="24"/>
          <w:szCs w:val="24"/>
        </w:rPr>
        <w:t>Educational Psychology Review</w:t>
      </w:r>
      <w:r w:rsidRPr="00D91EDA">
        <w:rPr>
          <w:rFonts w:ascii="Cambria" w:hAnsi="Cambria" w:cs="Times New Roman"/>
          <w:noProof/>
          <w:sz w:val="24"/>
          <w:szCs w:val="24"/>
        </w:rPr>
        <w:t xml:space="preserve"> 36 (1): 43. https://doi.org/10.1007/s10648-024-09881-2.</w:t>
      </w:r>
    </w:p>
    <w:p w14:paraId="39B1ECF2"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Eberbach  Hmelo‑Silver, C.E., Jordan, R., Taylor, J., Hunter, R., C. 2021. “Multidimensional Trajectories in Ecosystems Understanding.” </w:t>
      </w:r>
      <w:r w:rsidRPr="00D91EDA">
        <w:rPr>
          <w:rFonts w:ascii="Cambria" w:hAnsi="Cambria" w:cs="Times New Roman"/>
          <w:i/>
          <w:iCs/>
          <w:noProof/>
          <w:sz w:val="24"/>
          <w:szCs w:val="24"/>
        </w:rPr>
        <w:t>Science Education</w:t>
      </w:r>
      <w:r w:rsidRPr="00D91EDA">
        <w:rPr>
          <w:rFonts w:ascii="Cambria" w:hAnsi="Cambria" w:cs="Times New Roman"/>
          <w:noProof/>
          <w:sz w:val="24"/>
          <w:szCs w:val="24"/>
        </w:rPr>
        <w:t xml:space="preserve"> 105 (3): 521–40. https://doi.org/10.1002/sce.21613.</w:t>
      </w:r>
    </w:p>
    <w:p w14:paraId="79DBE3F1"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Gabriel  Fowler, S., Brinkman, S., F. 2025. “Motivation for Learning Review: Classroom Insights.” </w:t>
      </w:r>
      <w:r w:rsidRPr="00D91EDA">
        <w:rPr>
          <w:rFonts w:ascii="Cambria" w:hAnsi="Cambria" w:cs="Times New Roman"/>
          <w:i/>
          <w:iCs/>
          <w:noProof/>
          <w:sz w:val="24"/>
          <w:szCs w:val="24"/>
        </w:rPr>
        <w:t>Review of Educational Research</w:t>
      </w:r>
      <w:r w:rsidRPr="00D91EDA">
        <w:rPr>
          <w:rFonts w:ascii="Cambria" w:hAnsi="Cambria" w:cs="Times New Roman"/>
          <w:noProof/>
          <w:sz w:val="24"/>
          <w:szCs w:val="24"/>
        </w:rPr>
        <w:t xml:space="preserve"> 93 (2): 150–78. https://doi.org/10.3102/00346543211042426.</w:t>
      </w:r>
    </w:p>
    <w:p w14:paraId="03C48133"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Harackiewicz  Canning, E.A., Tibbetts, Y., et al., J M. 2014. “Closing the Social Class Achievement Gap for First‑generation Biology Students.” </w:t>
      </w:r>
      <w:r w:rsidRPr="00D91EDA">
        <w:rPr>
          <w:rFonts w:ascii="Cambria" w:hAnsi="Cambria" w:cs="Times New Roman"/>
          <w:i/>
          <w:iCs/>
          <w:noProof/>
          <w:sz w:val="24"/>
          <w:szCs w:val="24"/>
        </w:rPr>
        <w:t>Journal of Educational Psychology</w:t>
      </w:r>
      <w:r w:rsidRPr="00D91EDA">
        <w:rPr>
          <w:rFonts w:ascii="Cambria" w:hAnsi="Cambria" w:cs="Times New Roman"/>
          <w:noProof/>
          <w:sz w:val="24"/>
          <w:szCs w:val="24"/>
        </w:rPr>
        <w:t xml:space="preserve"> 106 (2): 375–89. https://doi.org/10.1037/a0034676.</w:t>
      </w:r>
    </w:p>
    <w:p w14:paraId="249D43B1"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Hmelo‑Silver  Duncan, R.G., Chinn, C.A., C E. 2007. “Scaffolding and Achievement in Inquiry Learning.” </w:t>
      </w:r>
      <w:r w:rsidRPr="00D91EDA">
        <w:rPr>
          <w:rFonts w:ascii="Cambria" w:hAnsi="Cambria" w:cs="Times New Roman"/>
          <w:i/>
          <w:iCs/>
          <w:noProof/>
          <w:sz w:val="24"/>
          <w:szCs w:val="24"/>
        </w:rPr>
        <w:t>Educational Psychology Review</w:t>
      </w:r>
      <w:r w:rsidRPr="00D91EDA">
        <w:rPr>
          <w:rFonts w:ascii="Cambria" w:hAnsi="Cambria" w:cs="Times New Roman"/>
          <w:noProof/>
          <w:sz w:val="24"/>
          <w:szCs w:val="24"/>
        </w:rPr>
        <w:t xml:space="preserve"> 19 (3): 234–58. https://doi.org/10.1007/s10648-007-9042-3.</w:t>
      </w:r>
    </w:p>
    <w:p w14:paraId="403A9FB0"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Hmelo‑Silver, C E. 2004. “Problem‑based Learning: What and How Do Students Learn?” </w:t>
      </w:r>
      <w:r w:rsidRPr="00D91EDA">
        <w:rPr>
          <w:rFonts w:ascii="Cambria" w:hAnsi="Cambria" w:cs="Times New Roman"/>
          <w:i/>
          <w:iCs/>
          <w:noProof/>
          <w:sz w:val="24"/>
          <w:szCs w:val="24"/>
        </w:rPr>
        <w:t>Educational Psychology Review</w:t>
      </w:r>
      <w:r w:rsidRPr="00D91EDA">
        <w:rPr>
          <w:rFonts w:ascii="Cambria" w:hAnsi="Cambria" w:cs="Times New Roman"/>
          <w:noProof/>
          <w:sz w:val="24"/>
          <w:szCs w:val="24"/>
        </w:rPr>
        <w:t xml:space="preserve"> 16 (3): 235–66. https://doi.org/10.1023/B:EDPR.0000034022.16470.f3.</w:t>
      </w:r>
    </w:p>
    <w:p w14:paraId="240CFA3B"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Linnenbrink‑Garcia  Patall, E.A., L. 2023. “Integrative Framework: Motivation Theories.” </w:t>
      </w:r>
      <w:r w:rsidRPr="00D91EDA">
        <w:rPr>
          <w:rFonts w:ascii="Cambria" w:hAnsi="Cambria" w:cs="Times New Roman"/>
          <w:i/>
          <w:iCs/>
          <w:noProof/>
          <w:sz w:val="24"/>
          <w:szCs w:val="24"/>
        </w:rPr>
        <w:t>Educational Psychologist</w:t>
      </w:r>
      <w:r w:rsidRPr="00D91EDA">
        <w:rPr>
          <w:rFonts w:ascii="Cambria" w:hAnsi="Cambria" w:cs="Times New Roman"/>
          <w:noProof/>
          <w:sz w:val="24"/>
          <w:szCs w:val="24"/>
        </w:rPr>
        <w:t xml:space="preserve"> 58 (1): 1–20. https://doi.org/10.1080/00461520.2022.2131234.</w:t>
      </w:r>
    </w:p>
    <w:p w14:paraId="20E8745D"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Motevalli, S. 2023. “Motivating Students to Learn: Literature Overview.” </w:t>
      </w:r>
      <w:r w:rsidRPr="00D91EDA">
        <w:rPr>
          <w:rFonts w:ascii="Cambria" w:hAnsi="Cambria" w:cs="Times New Roman"/>
          <w:i/>
          <w:iCs/>
          <w:noProof/>
          <w:sz w:val="24"/>
          <w:szCs w:val="24"/>
        </w:rPr>
        <w:t>Journal of Educational Psychology</w:t>
      </w:r>
      <w:r w:rsidRPr="00D91EDA">
        <w:rPr>
          <w:rFonts w:ascii="Cambria" w:hAnsi="Cambria" w:cs="Times New Roman"/>
          <w:noProof/>
          <w:sz w:val="24"/>
          <w:szCs w:val="24"/>
        </w:rPr>
        <w:t xml:space="preserve"> 115 (4): 299–320. https://doi.org/10.1080/00220973.2017.1380593.</w:t>
      </w:r>
    </w:p>
    <w:p w14:paraId="10C4DFD7"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Pekrun  Marsh, H.W., Elliot, A.J., et al., R. 2023. “A Taxonomy of Achievement Emotions.” </w:t>
      </w:r>
      <w:r w:rsidRPr="00D91EDA">
        <w:rPr>
          <w:rFonts w:ascii="Cambria" w:hAnsi="Cambria" w:cs="Times New Roman"/>
          <w:i/>
          <w:iCs/>
          <w:noProof/>
          <w:sz w:val="24"/>
          <w:szCs w:val="24"/>
        </w:rPr>
        <w:t>Journal of Personality and Social Psychology</w:t>
      </w:r>
      <w:r w:rsidRPr="00D91EDA">
        <w:rPr>
          <w:rFonts w:ascii="Cambria" w:hAnsi="Cambria" w:cs="Times New Roman"/>
          <w:noProof/>
          <w:sz w:val="24"/>
          <w:szCs w:val="24"/>
        </w:rPr>
        <w:t xml:space="preserve"> 124 (1): 145–78. </w:t>
      </w:r>
      <w:r w:rsidRPr="00D91EDA">
        <w:rPr>
          <w:rFonts w:ascii="Cambria" w:hAnsi="Cambria" w:cs="Times New Roman"/>
          <w:noProof/>
          <w:sz w:val="24"/>
          <w:szCs w:val="24"/>
        </w:rPr>
        <w:lastRenderedPageBreak/>
        <w:t>https://doi.org/10.1037/pspp0000448.</w:t>
      </w:r>
    </w:p>
    <w:p w14:paraId="6BCBFC97"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Pekrun, R. 2006. “The Control‑value Theory of Achievement Emotions.” </w:t>
      </w:r>
      <w:r w:rsidRPr="00D91EDA">
        <w:rPr>
          <w:rFonts w:ascii="Cambria" w:hAnsi="Cambria" w:cs="Times New Roman"/>
          <w:i/>
          <w:iCs/>
          <w:noProof/>
          <w:sz w:val="24"/>
          <w:szCs w:val="24"/>
        </w:rPr>
        <w:t>Educational Psychology Review</w:t>
      </w:r>
      <w:r w:rsidRPr="00D91EDA">
        <w:rPr>
          <w:rFonts w:ascii="Cambria" w:hAnsi="Cambria" w:cs="Times New Roman"/>
          <w:noProof/>
          <w:sz w:val="24"/>
          <w:szCs w:val="24"/>
        </w:rPr>
        <w:t xml:space="preserve"> 18 (4): 315–41. https://doi.org/10.1007/s10648-006-9029-9.</w:t>
      </w:r>
    </w:p>
    <w:p w14:paraId="0BA6239F"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Rahadian  Budiningsih, C.A., R B. 2023. “Learning‑style‑based Classroom Management App.” </w:t>
      </w:r>
      <w:r w:rsidRPr="00D91EDA">
        <w:rPr>
          <w:rFonts w:ascii="Cambria" w:hAnsi="Cambria" w:cs="Times New Roman"/>
          <w:i/>
          <w:iCs/>
          <w:noProof/>
          <w:sz w:val="24"/>
          <w:szCs w:val="24"/>
        </w:rPr>
        <w:t>International Journal of Educational Technology</w:t>
      </w:r>
      <w:r w:rsidRPr="00D91EDA">
        <w:rPr>
          <w:rFonts w:ascii="Cambria" w:hAnsi="Cambria" w:cs="Times New Roman"/>
          <w:noProof/>
          <w:sz w:val="24"/>
          <w:szCs w:val="24"/>
        </w:rPr>
        <w:t xml:space="preserve"> 10 (2): 45–62. https://doi.org/10.48550/arXiv.2302.04057.</w:t>
      </w:r>
    </w:p>
    <w:p w14:paraId="7FB13A7D"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Reinke  Stormont, M., Herman, K.C., Puri, R., Goel, N., W M. 2019. “Implementation of Incredible Years TCM Intervention.” </w:t>
      </w:r>
      <w:r w:rsidRPr="00D91EDA">
        <w:rPr>
          <w:rFonts w:ascii="Cambria" w:hAnsi="Cambria" w:cs="Times New Roman"/>
          <w:i/>
          <w:iCs/>
          <w:noProof/>
          <w:sz w:val="24"/>
          <w:szCs w:val="24"/>
        </w:rPr>
        <w:t>Journal of School Psychology</w:t>
      </w:r>
      <w:r w:rsidRPr="00D91EDA">
        <w:rPr>
          <w:rFonts w:ascii="Cambria" w:hAnsi="Cambria" w:cs="Times New Roman"/>
          <w:noProof/>
          <w:sz w:val="24"/>
          <w:szCs w:val="24"/>
        </w:rPr>
        <w:t xml:space="preserve"> 72: 134–49. https://doi.org/10.1016/j.jsp.2018.12.008.</w:t>
      </w:r>
    </w:p>
    <w:p w14:paraId="4D1DC24C"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Schunk, D H. 2023. “Motivation in Education: Integrative Framework.” </w:t>
      </w:r>
      <w:r w:rsidRPr="00D91EDA">
        <w:rPr>
          <w:rFonts w:ascii="Cambria" w:hAnsi="Cambria" w:cs="Times New Roman"/>
          <w:i/>
          <w:iCs/>
          <w:noProof/>
          <w:sz w:val="24"/>
          <w:szCs w:val="24"/>
        </w:rPr>
        <w:t>Educational Psychologist</w:t>
      </w:r>
      <w:r w:rsidRPr="00D91EDA">
        <w:rPr>
          <w:rFonts w:ascii="Cambria" w:hAnsi="Cambria" w:cs="Times New Roman"/>
          <w:noProof/>
          <w:sz w:val="24"/>
          <w:szCs w:val="24"/>
        </w:rPr>
        <w:t xml:space="preserve"> 58 (4): 321–45. https://doi.org/10.1007/s10648-023-09767-9.</w:t>
      </w:r>
    </w:p>
    <w:p w14:paraId="09B3C53D"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Seyyedkalan  Mazharpour, D., Javan, K., S M. 2024. “Classroom Management Studies in Primary Education Iran.” </w:t>
      </w:r>
      <w:r w:rsidRPr="00D91EDA">
        <w:rPr>
          <w:rFonts w:ascii="Cambria" w:hAnsi="Cambria" w:cs="Times New Roman"/>
          <w:i/>
          <w:iCs/>
          <w:noProof/>
          <w:sz w:val="24"/>
          <w:szCs w:val="24"/>
        </w:rPr>
        <w:t>Applied Educational Leadership</w:t>
      </w:r>
      <w:r w:rsidRPr="00D91EDA">
        <w:rPr>
          <w:rFonts w:ascii="Cambria" w:hAnsi="Cambria" w:cs="Times New Roman"/>
          <w:noProof/>
          <w:sz w:val="24"/>
          <w:szCs w:val="24"/>
        </w:rPr>
        <w:t xml:space="preserve"> 5 (1): 21–45. https://doi.org/10.22098/AEL.2024.14739.1419.</w:t>
      </w:r>
    </w:p>
    <w:p w14:paraId="50A270A7"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cs="Times New Roman"/>
          <w:noProof/>
          <w:sz w:val="24"/>
          <w:szCs w:val="24"/>
        </w:rPr>
      </w:pPr>
      <w:r w:rsidRPr="00D91EDA">
        <w:rPr>
          <w:rFonts w:ascii="Cambria" w:hAnsi="Cambria" w:cs="Times New Roman"/>
          <w:noProof/>
          <w:sz w:val="24"/>
          <w:szCs w:val="24"/>
        </w:rPr>
        <w:t xml:space="preserve">Wang  Derakhshan, A., X. 2022. “Role of Experiential Learning on Motivation and Engagement.” </w:t>
      </w:r>
      <w:r w:rsidRPr="00D91EDA">
        <w:rPr>
          <w:rFonts w:ascii="Cambria" w:hAnsi="Cambria" w:cs="Times New Roman"/>
          <w:i/>
          <w:iCs/>
          <w:noProof/>
          <w:sz w:val="24"/>
          <w:szCs w:val="24"/>
        </w:rPr>
        <w:t>Educational Psychology Journal</w:t>
      </w:r>
      <w:r w:rsidRPr="00D91EDA">
        <w:rPr>
          <w:rFonts w:ascii="Cambria" w:hAnsi="Cambria" w:cs="Times New Roman"/>
          <w:noProof/>
          <w:sz w:val="24"/>
          <w:szCs w:val="24"/>
        </w:rPr>
        <w:t xml:space="preserve"> 38 (2): 123–45. https://doi.org/10.3389/fpsyg.2022.825902.</w:t>
      </w:r>
    </w:p>
    <w:p w14:paraId="02C8990E" w14:textId="77777777" w:rsidR="00D91EDA" w:rsidRPr="00D91EDA" w:rsidRDefault="00D91EDA" w:rsidP="00D91EDA">
      <w:pPr>
        <w:widowControl w:val="0"/>
        <w:autoSpaceDE w:val="0"/>
        <w:autoSpaceDN w:val="0"/>
        <w:adjustRightInd w:val="0"/>
        <w:spacing w:line="240" w:lineRule="auto"/>
        <w:ind w:left="480" w:hanging="480"/>
        <w:jc w:val="both"/>
        <w:rPr>
          <w:rFonts w:ascii="Cambria" w:hAnsi="Cambria"/>
          <w:noProof/>
          <w:sz w:val="24"/>
        </w:rPr>
      </w:pPr>
      <w:r w:rsidRPr="00D91EDA">
        <w:rPr>
          <w:rFonts w:ascii="Cambria" w:hAnsi="Cambria" w:cs="Times New Roman"/>
          <w:noProof/>
          <w:sz w:val="24"/>
          <w:szCs w:val="24"/>
        </w:rPr>
        <w:t xml:space="preserve">Willingham, D T. 2021. </w:t>
      </w:r>
      <w:r w:rsidRPr="00D91EDA">
        <w:rPr>
          <w:rFonts w:ascii="Cambria" w:hAnsi="Cambria" w:cs="Times New Roman"/>
          <w:i/>
          <w:iCs/>
          <w:noProof/>
          <w:sz w:val="24"/>
          <w:szCs w:val="24"/>
        </w:rPr>
        <w:t>Why Don’t Students Like School?</w:t>
      </w:r>
      <w:r w:rsidRPr="00D91EDA">
        <w:rPr>
          <w:rFonts w:ascii="Cambria" w:hAnsi="Cambria" w:cs="Times New Roman"/>
          <w:noProof/>
          <w:sz w:val="24"/>
          <w:szCs w:val="24"/>
        </w:rPr>
        <w:t xml:space="preserve"> San Francisco: Jossey‑Bass (Wiley). https://doi.org/10.1119/1.4567890.</w:t>
      </w:r>
    </w:p>
    <w:p w14:paraId="3A56DC36" w14:textId="0E57247C" w:rsidR="00D91EDA" w:rsidRDefault="00D91EDA" w:rsidP="00D91EDA">
      <w:pPr>
        <w:jc w:val="both"/>
        <w:rPr>
          <w:rFonts w:ascii="Cambria" w:hAnsi="Cambria"/>
          <w:b/>
          <w:bCs/>
          <w:sz w:val="24"/>
          <w:szCs w:val="24"/>
        </w:rPr>
      </w:pPr>
      <w:r>
        <w:rPr>
          <w:rFonts w:ascii="Cambria" w:hAnsi="Cambria"/>
          <w:b/>
          <w:bCs/>
          <w:sz w:val="24"/>
          <w:szCs w:val="24"/>
        </w:rPr>
        <w:fldChar w:fldCharType="end"/>
      </w:r>
    </w:p>
    <w:p w14:paraId="4A632410" w14:textId="77777777" w:rsidR="00D91EDA" w:rsidRPr="00D91EDA" w:rsidRDefault="00D91EDA" w:rsidP="00D91EDA">
      <w:pPr>
        <w:jc w:val="both"/>
        <w:rPr>
          <w:rFonts w:ascii="Cambria" w:hAnsi="Cambria"/>
          <w:b/>
          <w:bCs/>
          <w:sz w:val="24"/>
          <w:szCs w:val="24"/>
          <w:lang w:val="id-ID"/>
        </w:rPr>
      </w:pPr>
    </w:p>
    <w:p w14:paraId="0D8E24CC" w14:textId="47B22BFB" w:rsidR="00300FBA" w:rsidRPr="000937CC" w:rsidRDefault="00300FBA" w:rsidP="00D91EDA">
      <w:pPr>
        <w:spacing w:line="360" w:lineRule="auto"/>
        <w:jc w:val="both"/>
        <w:rPr>
          <w:rFonts w:ascii="Cambria" w:hAnsi="Cambria"/>
          <w:sz w:val="24"/>
          <w:szCs w:val="24"/>
          <w:lang w:val="id-ID"/>
        </w:rPr>
      </w:pPr>
    </w:p>
    <w:sectPr w:rsidR="00300FBA" w:rsidRPr="000937CC" w:rsidSect="00DD0611">
      <w:headerReference w:type="default" r:id="rId14"/>
      <w:pgSz w:w="11906" w:h="16838" w:code="9"/>
      <w:pgMar w:top="2268" w:right="1701" w:bottom="1701" w:left="2268" w:header="720" w:footer="720" w:gutter="0"/>
      <w:pgNumType w:start="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18EB2" w14:textId="77777777" w:rsidR="00FB5956" w:rsidRDefault="00FB5956" w:rsidP="00066C5D">
      <w:pPr>
        <w:spacing w:after="0" w:line="240" w:lineRule="auto"/>
      </w:pPr>
      <w:r>
        <w:separator/>
      </w:r>
    </w:p>
  </w:endnote>
  <w:endnote w:type="continuationSeparator" w:id="0">
    <w:p w14:paraId="29A5324B" w14:textId="77777777" w:rsidR="00FB5956" w:rsidRDefault="00FB5956" w:rsidP="0006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7654205"/>
      <w:docPartObj>
        <w:docPartGallery w:val="Page Numbers (Bottom of Page)"/>
        <w:docPartUnique/>
      </w:docPartObj>
    </w:sdtPr>
    <w:sdtEndPr>
      <w:rPr>
        <w:noProof/>
      </w:rPr>
    </w:sdtEndPr>
    <w:sdtContent>
      <w:p w14:paraId="290EFB07" w14:textId="0D6184AD" w:rsidR="00DD0611" w:rsidRDefault="00DD06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EABD86" w14:textId="77777777" w:rsidR="00DD0611" w:rsidRDefault="00DD0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BCF16" w14:textId="77777777" w:rsidR="00FB5956" w:rsidRDefault="00FB5956" w:rsidP="00066C5D">
      <w:pPr>
        <w:spacing w:after="0" w:line="240" w:lineRule="auto"/>
      </w:pPr>
      <w:r>
        <w:separator/>
      </w:r>
    </w:p>
  </w:footnote>
  <w:footnote w:type="continuationSeparator" w:id="0">
    <w:p w14:paraId="776CBD36" w14:textId="77777777" w:rsidR="00FB5956" w:rsidRDefault="00FB5956" w:rsidP="00066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1872" w14:textId="324387A5" w:rsidR="00007DA9" w:rsidRDefault="00E32130" w:rsidP="006964D3">
    <w:pPr>
      <w:pStyle w:val="NormalWeb"/>
      <w:ind w:left="284"/>
      <w:rPr>
        <w:rStyle w:val="Strong"/>
      </w:rPr>
    </w:pPr>
    <w:r>
      <w:rPr>
        <w:noProof/>
        <w:lang w:eastAsia="id-ID"/>
      </w:rPr>
      <w:drawing>
        <wp:anchor distT="0" distB="0" distL="114300" distR="114300" simplePos="0" relativeHeight="251660288" behindDoc="0" locked="0" layoutInCell="1" hidden="0" allowOverlap="1" wp14:anchorId="10B8D5D2" wp14:editId="3A80BD33">
          <wp:simplePos x="0" y="0"/>
          <wp:positionH relativeFrom="column">
            <wp:posOffset>4344670</wp:posOffset>
          </wp:positionH>
          <wp:positionV relativeFrom="paragraph">
            <wp:posOffset>101600</wp:posOffset>
          </wp:positionV>
          <wp:extent cx="736600" cy="273050"/>
          <wp:effectExtent l="0" t="0" r="635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36600" cy="273050"/>
                  </a:xfrm>
                  <a:prstGeom prst="rect">
                    <a:avLst/>
                  </a:prstGeom>
                  <a:ln/>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62336" behindDoc="1" locked="0" layoutInCell="1" allowOverlap="1" wp14:anchorId="19AD75BF" wp14:editId="192A68DA">
          <wp:simplePos x="0" y="0"/>
          <wp:positionH relativeFrom="column">
            <wp:posOffset>-1543050</wp:posOffset>
          </wp:positionH>
          <wp:positionV relativeFrom="paragraph">
            <wp:posOffset>-450850</wp:posOffset>
          </wp:positionV>
          <wp:extent cx="7715250" cy="1422828"/>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715250" cy="1422828"/>
                  </a:xfrm>
                  <a:prstGeom prst="rect">
                    <a:avLst/>
                  </a:prstGeom>
                </pic:spPr>
              </pic:pic>
            </a:graphicData>
          </a:graphic>
          <wp14:sizeRelH relativeFrom="page">
            <wp14:pctWidth>0</wp14:pctWidth>
          </wp14:sizeRelH>
          <wp14:sizeRelV relativeFrom="page">
            <wp14:pctHeight>0</wp14:pctHeight>
          </wp14:sizeRelV>
        </wp:anchor>
      </w:drawing>
    </w:r>
  </w:p>
  <w:p w14:paraId="63E98051" w14:textId="2A95D5FD" w:rsidR="007C6FC9" w:rsidRPr="002C26EC" w:rsidRDefault="002C26EC" w:rsidP="002C26EC">
    <w:pPr>
      <w:pStyle w:val="NormalWeb"/>
      <w:ind w:left="284"/>
      <w:rPr>
        <w:b/>
        <w:bCs/>
        <w:lang w:val="id-ID"/>
      </w:rPr>
    </w:pPr>
    <w:r>
      <w:rPr>
        <w:rStyle w:val="Strong"/>
        <w:lang w:val="id-ID"/>
      </w:rPr>
      <w:t xml:space="preserve">                 </w:t>
    </w:r>
    <w:r w:rsidR="006964D3">
      <w:rPr>
        <w:rStyle w:val="Strong"/>
      </w:rPr>
      <w:t xml:space="preserve">Vol. </w:t>
    </w:r>
    <w:r w:rsidR="00282882">
      <w:rPr>
        <w:rStyle w:val="Strong"/>
        <w:lang w:val="id-ID"/>
      </w:rPr>
      <w:t>1</w:t>
    </w:r>
    <w:r w:rsidR="006964D3">
      <w:rPr>
        <w:rStyle w:val="Strong"/>
      </w:rPr>
      <w:t xml:space="preserve"> No. </w:t>
    </w:r>
    <w:r w:rsidR="00282882">
      <w:rPr>
        <w:rStyle w:val="Strong"/>
        <w:lang w:val="id-ID"/>
      </w:rPr>
      <w:t xml:space="preserve">1 </w:t>
    </w:r>
    <w:r w:rsidR="006964D3">
      <w:rPr>
        <w:rStyle w:val="Strong"/>
      </w:rPr>
      <w:t xml:space="preserve">Tahun </w:t>
    </w:r>
    <w:r w:rsidR="00282882">
      <w:rPr>
        <w:rStyle w:val="Strong"/>
        <w:lang w:val="id-ID"/>
      </w:rPr>
      <w:t>2025</w:t>
    </w:r>
    <w:r w:rsidR="00977CED">
      <w:rPr>
        <w:rStyle w:val="Strong"/>
        <w:lang w:val="id-ID"/>
      </w:rPr>
      <w:t xml:space="preserve"> </w:t>
    </w:r>
    <w:r w:rsidR="00825DA0">
      <w:rPr>
        <w:rStyle w:val="Strong"/>
        <w:lang w:val="id-ID"/>
      </w:rPr>
      <w:t>[P</w:t>
    </w:r>
    <w:r w:rsidR="00825DA0">
      <w:rPr>
        <w:rFonts w:asciiTheme="majorBidi" w:hAnsiTheme="majorBidi" w:cstheme="majorBidi"/>
        <w:b/>
        <w:bCs/>
        <w:lang w:val="id-ID"/>
      </w:rPr>
      <w:t xml:space="preserve">age </w:t>
    </w:r>
    <w:r w:rsidR="00D91EDA">
      <w:rPr>
        <w:rFonts w:asciiTheme="majorBidi" w:hAnsiTheme="majorBidi" w:cstheme="majorBidi"/>
        <w:b/>
        <w:bCs/>
        <w:lang w:val="id-ID"/>
      </w:rPr>
      <w:t>62</w:t>
    </w:r>
    <w:r w:rsidR="00825DA0">
      <w:rPr>
        <w:rFonts w:asciiTheme="majorBidi" w:hAnsiTheme="majorBidi" w:cstheme="majorBidi"/>
        <w:b/>
        <w:bCs/>
        <w:lang w:val="id-ID"/>
      </w:rPr>
      <w:t>-</w:t>
    </w:r>
    <w:r w:rsidR="00EC0DA0">
      <w:rPr>
        <w:rFonts w:asciiTheme="majorBidi" w:hAnsiTheme="majorBidi" w:cstheme="majorBidi"/>
        <w:b/>
        <w:bCs/>
        <w:lang w:val="id-ID"/>
      </w:rPr>
      <w:t>74</w:t>
    </w:r>
    <w:r w:rsidR="00825DA0">
      <w:rPr>
        <w:rFonts w:asciiTheme="majorBidi" w:hAnsiTheme="majorBidi" w:cstheme="majorBidi"/>
        <w:b/>
        <w:bCs/>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980A" w14:textId="61149363" w:rsidR="002F1056" w:rsidRDefault="002F1056" w:rsidP="006964D3">
    <w:pPr>
      <w:pStyle w:val="NormalWeb"/>
      <w:ind w:left="284"/>
      <w:rPr>
        <w:rStyle w:val="Strong"/>
      </w:rPr>
    </w:pPr>
  </w:p>
  <w:p w14:paraId="7B5F6244" w14:textId="6D672556" w:rsidR="002F1056" w:rsidRPr="002C26EC" w:rsidRDefault="002F1056" w:rsidP="002C26EC">
    <w:pPr>
      <w:pStyle w:val="NormalWeb"/>
      <w:ind w:left="284"/>
      <w:rPr>
        <w:b/>
        <w:bCs/>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875F6"/>
    <w:multiLevelType w:val="multilevel"/>
    <w:tmpl w:val="71EE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7425F"/>
    <w:multiLevelType w:val="hybridMultilevel"/>
    <w:tmpl w:val="FDDA3F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2084CFA"/>
    <w:multiLevelType w:val="multilevel"/>
    <w:tmpl w:val="8FC60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1204B6"/>
    <w:multiLevelType w:val="hybridMultilevel"/>
    <w:tmpl w:val="9DF07E0C"/>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319A1071"/>
    <w:multiLevelType w:val="hybridMultilevel"/>
    <w:tmpl w:val="FB1A99D2"/>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5D"/>
    <w:rsid w:val="00007DA9"/>
    <w:rsid w:val="00024975"/>
    <w:rsid w:val="00032C40"/>
    <w:rsid w:val="00066C5D"/>
    <w:rsid w:val="00087E53"/>
    <w:rsid w:val="000937CC"/>
    <w:rsid w:val="000A2A7A"/>
    <w:rsid w:val="000B5F30"/>
    <w:rsid w:val="000C2310"/>
    <w:rsid w:val="0012364D"/>
    <w:rsid w:val="001350A1"/>
    <w:rsid w:val="00141BF9"/>
    <w:rsid w:val="001639E6"/>
    <w:rsid w:val="00184892"/>
    <w:rsid w:val="001A25C8"/>
    <w:rsid w:val="001A3707"/>
    <w:rsid w:val="001B5407"/>
    <w:rsid w:val="001C4BB1"/>
    <w:rsid w:val="001E7CFC"/>
    <w:rsid w:val="0023503A"/>
    <w:rsid w:val="00243F18"/>
    <w:rsid w:val="00282882"/>
    <w:rsid w:val="002C26EC"/>
    <w:rsid w:val="002D77E8"/>
    <w:rsid w:val="002F1056"/>
    <w:rsid w:val="00300FBA"/>
    <w:rsid w:val="0030637B"/>
    <w:rsid w:val="00306E56"/>
    <w:rsid w:val="00362F3E"/>
    <w:rsid w:val="003808A1"/>
    <w:rsid w:val="003B4CD1"/>
    <w:rsid w:val="00415B7A"/>
    <w:rsid w:val="0041721A"/>
    <w:rsid w:val="00467A10"/>
    <w:rsid w:val="00494B6C"/>
    <w:rsid w:val="004B7BE8"/>
    <w:rsid w:val="004C4D85"/>
    <w:rsid w:val="004E44CE"/>
    <w:rsid w:val="00586629"/>
    <w:rsid w:val="005B5CEF"/>
    <w:rsid w:val="005F6DBD"/>
    <w:rsid w:val="00630D18"/>
    <w:rsid w:val="00652919"/>
    <w:rsid w:val="006545E1"/>
    <w:rsid w:val="006964D3"/>
    <w:rsid w:val="006E5F1D"/>
    <w:rsid w:val="006E72A0"/>
    <w:rsid w:val="00735E3A"/>
    <w:rsid w:val="007452EF"/>
    <w:rsid w:val="0075201C"/>
    <w:rsid w:val="00761497"/>
    <w:rsid w:val="00797394"/>
    <w:rsid w:val="007A5A44"/>
    <w:rsid w:val="007C6FC9"/>
    <w:rsid w:val="007D793D"/>
    <w:rsid w:val="007F1CB0"/>
    <w:rsid w:val="00825DA0"/>
    <w:rsid w:val="00826532"/>
    <w:rsid w:val="00851B57"/>
    <w:rsid w:val="00864767"/>
    <w:rsid w:val="00866D9B"/>
    <w:rsid w:val="008833A2"/>
    <w:rsid w:val="00887962"/>
    <w:rsid w:val="008E1E76"/>
    <w:rsid w:val="00912299"/>
    <w:rsid w:val="00962741"/>
    <w:rsid w:val="00964F9C"/>
    <w:rsid w:val="00966D0B"/>
    <w:rsid w:val="0096756E"/>
    <w:rsid w:val="00977CED"/>
    <w:rsid w:val="009928DF"/>
    <w:rsid w:val="009A272D"/>
    <w:rsid w:val="009B66C5"/>
    <w:rsid w:val="009D60B6"/>
    <w:rsid w:val="009F5605"/>
    <w:rsid w:val="00A071A5"/>
    <w:rsid w:val="00A27435"/>
    <w:rsid w:val="00A450A5"/>
    <w:rsid w:val="00A723D4"/>
    <w:rsid w:val="00AC6948"/>
    <w:rsid w:val="00AD4593"/>
    <w:rsid w:val="00AD67C2"/>
    <w:rsid w:val="00AE187D"/>
    <w:rsid w:val="00AE3AF2"/>
    <w:rsid w:val="00B06762"/>
    <w:rsid w:val="00B429F3"/>
    <w:rsid w:val="00B6443E"/>
    <w:rsid w:val="00B97187"/>
    <w:rsid w:val="00BA5B4A"/>
    <w:rsid w:val="00BB0858"/>
    <w:rsid w:val="00BB3F2D"/>
    <w:rsid w:val="00BD33C1"/>
    <w:rsid w:val="00BD71BE"/>
    <w:rsid w:val="00C06EED"/>
    <w:rsid w:val="00C11A97"/>
    <w:rsid w:val="00C55ED2"/>
    <w:rsid w:val="00C70860"/>
    <w:rsid w:val="00CD6C80"/>
    <w:rsid w:val="00CD7017"/>
    <w:rsid w:val="00D060FB"/>
    <w:rsid w:val="00D62AE1"/>
    <w:rsid w:val="00D82B74"/>
    <w:rsid w:val="00D86E5E"/>
    <w:rsid w:val="00D91EDA"/>
    <w:rsid w:val="00DA1B64"/>
    <w:rsid w:val="00DA4144"/>
    <w:rsid w:val="00DB158D"/>
    <w:rsid w:val="00DB5623"/>
    <w:rsid w:val="00DD0611"/>
    <w:rsid w:val="00E2104F"/>
    <w:rsid w:val="00E32130"/>
    <w:rsid w:val="00E42931"/>
    <w:rsid w:val="00E5416E"/>
    <w:rsid w:val="00EC0DA0"/>
    <w:rsid w:val="00EF2233"/>
    <w:rsid w:val="00F071AC"/>
    <w:rsid w:val="00F547EC"/>
    <w:rsid w:val="00F903D8"/>
    <w:rsid w:val="00FB5956"/>
    <w:rsid w:val="00FB77AA"/>
    <w:rsid w:val="00FC11BA"/>
    <w:rsid w:val="00FC59E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82E18"/>
  <w15:chartTrackingRefBased/>
  <w15:docId w15:val="{C4C617E6-8DDD-4C97-8582-700FF853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056"/>
  </w:style>
  <w:style w:type="paragraph" w:styleId="Heading1">
    <w:name w:val="heading 1"/>
    <w:basedOn w:val="Normal"/>
    <w:next w:val="Normal"/>
    <w:link w:val="Heading1Char"/>
    <w:uiPriority w:val="9"/>
    <w:qFormat/>
    <w:rsid w:val="00FC11BA"/>
    <w:pPr>
      <w:widowControl w:val="0"/>
      <w:spacing w:after="0" w:line="240" w:lineRule="auto"/>
      <w:ind w:left="383" w:hanging="284"/>
      <w:jc w:val="both"/>
      <w:outlineLvl w:val="0"/>
    </w:pPr>
    <w:rPr>
      <w:rFonts w:ascii="Times New Roman" w:eastAsia="Times New Roman" w:hAnsi="Times New Roman" w:cs="Times New Roman"/>
      <w:b/>
      <w:sz w:val="24"/>
      <w:szCs w:val="24"/>
      <w:lang w:val="id" w:eastAsia="en-ID"/>
    </w:rPr>
  </w:style>
  <w:style w:type="paragraph" w:styleId="Heading2">
    <w:name w:val="heading 2"/>
    <w:basedOn w:val="Normal"/>
    <w:next w:val="Normal"/>
    <w:link w:val="Heading2Char"/>
    <w:uiPriority w:val="9"/>
    <w:unhideWhenUsed/>
    <w:qFormat/>
    <w:rsid w:val="008265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65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2653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6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C5D"/>
  </w:style>
  <w:style w:type="paragraph" w:styleId="Footer">
    <w:name w:val="footer"/>
    <w:basedOn w:val="Normal"/>
    <w:link w:val="FooterChar"/>
    <w:uiPriority w:val="99"/>
    <w:unhideWhenUsed/>
    <w:rsid w:val="00066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C5D"/>
  </w:style>
  <w:style w:type="character" w:styleId="PlaceholderText">
    <w:name w:val="Placeholder Text"/>
    <w:basedOn w:val="DefaultParagraphFont"/>
    <w:uiPriority w:val="99"/>
    <w:semiHidden/>
    <w:rsid w:val="00184892"/>
    <w:rPr>
      <w:color w:val="808080"/>
    </w:rPr>
  </w:style>
  <w:style w:type="character" w:customStyle="1" w:styleId="Heading1Char">
    <w:name w:val="Heading 1 Char"/>
    <w:basedOn w:val="DefaultParagraphFont"/>
    <w:link w:val="Heading1"/>
    <w:uiPriority w:val="9"/>
    <w:rsid w:val="00FC11BA"/>
    <w:rPr>
      <w:rFonts w:ascii="Times New Roman" w:eastAsia="Times New Roman" w:hAnsi="Times New Roman" w:cs="Times New Roman"/>
      <w:b/>
      <w:sz w:val="24"/>
      <w:szCs w:val="24"/>
      <w:lang w:val="id" w:eastAsia="en-ID"/>
    </w:rPr>
  </w:style>
  <w:style w:type="character" w:customStyle="1" w:styleId="Heading2Char">
    <w:name w:val="Heading 2 Char"/>
    <w:basedOn w:val="DefaultParagraphFont"/>
    <w:link w:val="Heading2"/>
    <w:uiPriority w:val="9"/>
    <w:rsid w:val="0082653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2653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26532"/>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826532"/>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826532"/>
    <w:rPr>
      <w:b/>
      <w:bCs/>
    </w:rPr>
  </w:style>
  <w:style w:type="character" w:styleId="Hyperlink">
    <w:name w:val="Hyperlink"/>
    <w:basedOn w:val="DefaultParagraphFont"/>
    <w:uiPriority w:val="99"/>
    <w:unhideWhenUsed/>
    <w:rsid w:val="00826532"/>
    <w:rPr>
      <w:color w:val="0000FF"/>
      <w:u w:val="single"/>
    </w:rPr>
  </w:style>
  <w:style w:type="character" w:styleId="Emphasis">
    <w:name w:val="Emphasis"/>
    <w:basedOn w:val="DefaultParagraphFont"/>
    <w:uiPriority w:val="20"/>
    <w:qFormat/>
    <w:rsid w:val="00826532"/>
    <w:rPr>
      <w:i/>
      <w:iCs/>
    </w:rPr>
  </w:style>
  <w:style w:type="character" w:styleId="UnresolvedMention">
    <w:name w:val="Unresolved Mention"/>
    <w:basedOn w:val="DefaultParagraphFont"/>
    <w:uiPriority w:val="99"/>
    <w:semiHidden/>
    <w:unhideWhenUsed/>
    <w:rsid w:val="00BD33C1"/>
    <w:rPr>
      <w:color w:val="605E5C"/>
      <w:shd w:val="clear" w:color="auto" w:fill="E1DFDD"/>
    </w:rPr>
  </w:style>
  <w:style w:type="character" w:styleId="LineNumber">
    <w:name w:val="line number"/>
    <w:basedOn w:val="DefaultParagraphFont"/>
    <w:uiPriority w:val="99"/>
    <w:semiHidden/>
    <w:unhideWhenUsed/>
    <w:rsid w:val="00962741"/>
  </w:style>
  <w:style w:type="paragraph" w:styleId="ListParagraph">
    <w:name w:val="List Paragraph"/>
    <w:basedOn w:val="Normal"/>
    <w:uiPriority w:val="34"/>
    <w:qFormat/>
    <w:rsid w:val="00B429F3"/>
    <w:pPr>
      <w:ind w:left="720"/>
      <w:contextualSpacing/>
    </w:pPr>
  </w:style>
  <w:style w:type="paragraph" w:styleId="FootnoteText">
    <w:name w:val="footnote text"/>
    <w:basedOn w:val="Normal"/>
    <w:link w:val="FootnoteTextChar"/>
    <w:uiPriority w:val="99"/>
    <w:semiHidden/>
    <w:unhideWhenUsed/>
    <w:rsid w:val="000937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37CC"/>
    <w:rPr>
      <w:sz w:val="20"/>
      <w:szCs w:val="20"/>
    </w:rPr>
  </w:style>
  <w:style w:type="character" w:styleId="FootnoteReference">
    <w:name w:val="footnote reference"/>
    <w:basedOn w:val="DefaultParagraphFont"/>
    <w:uiPriority w:val="99"/>
    <w:semiHidden/>
    <w:unhideWhenUsed/>
    <w:rsid w:val="000937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079">
      <w:bodyDiv w:val="1"/>
      <w:marLeft w:val="0"/>
      <w:marRight w:val="0"/>
      <w:marTop w:val="0"/>
      <w:marBottom w:val="0"/>
      <w:divBdr>
        <w:top w:val="none" w:sz="0" w:space="0" w:color="auto"/>
        <w:left w:val="none" w:sz="0" w:space="0" w:color="auto"/>
        <w:bottom w:val="none" w:sz="0" w:space="0" w:color="auto"/>
        <w:right w:val="none" w:sz="0" w:space="0" w:color="auto"/>
      </w:divBdr>
    </w:div>
    <w:div w:id="48457929">
      <w:bodyDiv w:val="1"/>
      <w:marLeft w:val="0"/>
      <w:marRight w:val="0"/>
      <w:marTop w:val="0"/>
      <w:marBottom w:val="0"/>
      <w:divBdr>
        <w:top w:val="none" w:sz="0" w:space="0" w:color="auto"/>
        <w:left w:val="none" w:sz="0" w:space="0" w:color="auto"/>
        <w:bottom w:val="none" w:sz="0" w:space="0" w:color="auto"/>
        <w:right w:val="none" w:sz="0" w:space="0" w:color="auto"/>
      </w:divBdr>
    </w:div>
    <w:div w:id="64957026">
      <w:bodyDiv w:val="1"/>
      <w:marLeft w:val="0"/>
      <w:marRight w:val="0"/>
      <w:marTop w:val="0"/>
      <w:marBottom w:val="0"/>
      <w:divBdr>
        <w:top w:val="none" w:sz="0" w:space="0" w:color="auto"/>
        <w:left w:val="none" w:sz="0" w:space="0" w:color="auto"/>
        <w:bottom w:val="none" w:sz="0" w:space="0" w:color="auto"/>
        <w:right w:val="none" w:sz="0" w:space="0" w:color="auto"/>
      </w:divBdr>
    </w:div>
    <w:div w:id="119691133">
      <w:bodyDiv w:val="1"/>
      <w:marLeft w:val="0"/>
      <w:marRight w:val="0"/>
      <w:marTop w:val="0"/>
      <w:marBottom w:val="0"/>
      <w:divBdr>
        <w:top w:val="none" w:sz="0" w:space="0" w:color="auto"/>
        <w:left w:val="none" w:sz="0" w:space="0" w:color="auto"/>
        <w:bottom w:val="none" w:sz="0" w:space="0" w:color="auto"/>
        <w:right w:val="none" w:sz="0" w:space="0" w:color="auto"/>
      </w:divBdr>
    </w:div>
    <w:div w:id="141583261">
      <w:bodyDiv w:val="1"/>
      <w:marLeft w:val="0"/>
      <w:marRight w:val="0"/>
      <w:marTop w:val="0"/>
      <w:marBottom w:val="0"/>
      <w:divBdr>
        <w:top w:val="none" w:sz="0" w:space="0" w:color="auto"/>
        <w:left w:val="none" w:sz="0" w:space="0" w:color="auto"/>
        <w:bottom w:val="none" w:sz="0" w:space="0" w:color="auto"/>
        <w:right w:val="none" w:sz="0" w:space="0" w:color="auto"/>
      </w:divBdr>
    </w:div>
    <w:div w:id="297881362">
      <w:bodyDiv w:val="1"/>
      <w:marLeft w:val="0"/>
      <w:marRight w:val="0"/>
      <w:marTop w:val="0"/>
      <w:marBottom w:val="0"/>
      <w:divBdr>
        <w:top w:val="none" w:sz="0" w:space="0" w:color="auto"/>
        <w:left w:val="none" w:sz="0" w:space="0" w:color="auto"/>
        <w:bottom w:val="none" w:sz="0" w:space="0" w:color="auto"/>
        <w:right w:val="none" w:sz="0" w:space="0" w:color="auto"/>
      </w:divBdr>
    </w:div>
    <w:div w:id="341278126">
      <w:bodyDiv w:val="1"/>
      <w:marLeft w:val="0"/>
      <w:marRight w:val="0"/>
      <w:marTop w:val="0"/>
      <w:marBottom w:val="0"/>
      <w:divBdr>
        <w:top w:val="none" w:sz="0" w:space="0" w:color="auto"/>
        <w:left w:val="none" w:sz="0" w:space="0" w:color="auto"/>
        <w:bottom w:val="none" w:sz="0" w:space="0" w:color="auto"/>
        <w:right w:val="none" w:sz="0" w:space="0" w:color="auto"/>
      </w:divBdr>
    </w:div>
    <w:div w:id="404301459">
      <w:bodyDiv w:val="1"/>
      <w:marLeft w:val="0"/>
      <w:marRight w:val="0"/>
      <w:marTop w:val="0"/>
      <w:marBottom w:val="0"/>
      <w:divBdr>
        <w:top w:val="none" w:sz="0" w:space="0" w:color="auto"/>
        <w:left w:val="none" w:sz="0" w:space="0" w:color="auto"/>
        <w:bottom w:val="none" w:sz="0" w:space="0" w:color="auto"/>
        <w:right w:val="none" w:sz="0" w:space="0" w:color="auto"/>
      </w:divBdr>
    </w:div>
    <w:div w:id="464197496">
      <w:bodyDiv w:val="1"/>
      <w:marLeft w:val="0"/>
      <w:marRight w:val="0"/>
      <w:marTop w:val="0"/>
      <w:marBottom w:val="0"/>
      <w:divBdr>
        <w:top w:val="none" w:sz="0" w:space="0" w:color="auto"/>
        <w:left w:val="none" w:sz="0" w:space="0" w:color="auto"/>
        <w:bottom w:val="none" w:sz="0" w:space="0" w:color="auto"/>
        <w:right w:val="none" w:sz="0" w:space="0" w:color="auto"/>
      </w:divBdr>
    </w:div>
    <w:div w:id="680467804">
      <w:bodyDiv w:val="1"/>
      <w:marLeft w:val="0"/>
      <w:marRight w:val="0"/>
      <w:marTop w:val="0"/>
      <w:marBottom w:val="0"/>
      <w:divBdr>
        <w:top w:val="none" w:sz="0" w:space="0" w:color="auto"/>
        <w:left w:val="none" w:sz="0" w:space="0" w:color="auto"/>
        <w:bottom w:val="none" w:sz="0" w:space="0" w:color="auto"/>
        <w:right w:val="none" w:sz="0" w:space="0" w:color="auto"/>
      </w:divBdr>
    </w:div>
    <w:div w:id="701327662">
      <w:bodyDiv w:val="1"/>
      <w:marLeft w:val="0"/>
      <w:marRight w:val="0"/>
      <w:marTop w:val="0"/>
      <w:marBottom w:val="0"/>
      <w:divBdr>
        <w:top w:val="none" w:sz="0" w:space="0" w:color="auto"/>
        <w:left w:val="none" w:sz="0" w:space="0" w:color="auto"/>
        <w:bottom w:val="none" w:sz="0" w:space="0" w:color="auto"/>
        <w:right w:val="none" w:sz="0" w:space="0" w:color="auto"/>
      </w:divBdr>
      <w:divsChild>
        <w:div w:id="1266496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182440">
      <w:bodyDiv w:val="1"/>
      <w:marLeft w:val="0"/>
      <w:marRight w:val="0"/>
      <w:marTop w:val="0"/>
      <w:marBottom w:val="0"/>
      <w:divBdr>
        <w:top w:val="none" w:sz="0" w:space="0" w:color="auto"/>
        <w:left w:val="none" w:sz="0" w:space="0" w:color="auto"/>
        <w:bottom w:val="none" w:sz="0" w:space="0" w:color="auto"/>
        <w:right w:val="none" w:sz="0" w:space="0" w:color="auto"/>
      </w:divBdr>
    </w:div>
    <w:div w:id="876627031">
      <w:bodyDiv w:val="1"/>
      <w:marLeft w:val="0"/>
      <w:marRight w:val="0"/>
      <w:marTop w:val="0"/>
      <w:marBottom w:val="0"/>
      <w:divBdr>
        <w:top w:val="none" w:sz="0" w:space="0" w:color="auto"/>
        <w:left w:val="none" w:sz="0" w:space="0" w:color="auto"/>
        <w:bottom w:val="none" w:sz="0" w:space="0" w:color="auto"/>
        <w:right w:val="none" w:sz="0" w:space="0" w:color="auto"/>
      </w:divBdr>
    </w:div>
    <w:div w:id="908225168">
      <w:bodyDiv w:val="1"/>
      <w:marLeft w:val="0"/>
      <w:marRight w:val="0"/>
      <w:marTop w:val="0"/>
      <w:marBottom w:val="0"/>
      <w:divBdr>
        <w:top w:val="none" w:sz="0" w:space="0" w:color="auto"/>
        <w:left w:val="none" w:sz="0" w:space="0" w:color="auto"/>
        <w:bottom w:val="none" w:sz="0" w:space="0" w:color="auto"/>
        <w:right w:val="none" w:sz="0" w:space="0" w:color="auto"/>
      </w:divBdr>
    </w:div>
    <w:div w:id="941300215">
      <w:bodyDiv w:val="1"/>
      <w:marLeft w:val="0"/>
      <w:marRight w:val="0"/>
      <w:marTop w:val="0"/>
      <w:marBottom w:val="0"/>
      <w:divBdr>
        <w:top w:val="none" w:sz="0" w:space="0" w:color="auto"/>
        <w:left w:val="none" w:sz="0" w:space="0" w:color="auto"/>
        <w:bottom w:val="none" w:sz="0" w:space="0" w:color="auto"/>
        <w:right w:val="none" w:sz="0" w:space="0" w:color="auto"/>
      </w:divBdr>
      <w:divsChild>
        <w:div w:id="1957516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579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3119846">
      <w:bodyDiv w:val="1"/>
      <w:marLeft w:val="0"/>
      <w:marRight w:val="0"/>
      <w:marTop w:val="0"/>
      <w:marBottom w:val="0"/>
      <w:divBdr>
        <w:top w:val="none" w:sz="0" w:space="0" w:color="auto"/>
        <w:left w:val="none" w:sz="0" w:space="0" w:color="auto"/>
        <w:bottom w:val="none" w:sz="0" w:space="0" w:color="auto"/>
        <w:right w:val="none" w:sz="0" w:space="0" w:color="auto"/>
      </w:divBdr>
    </w:div>
    <w:div w:id="972297612">
      <w:bodyDiv w:val="1"/>
      <w:marLeft w:val="0"/>
      <w:marRight w:val="0"/>
      <w:marTop w:val="0"/>
      <w:marBottom w:val="0"/>
      <w:divBdr>
        <w:top w:val="none" w:sz="0" w:space="0" w:color="auto"/>
        <w:left w:val="none" w:sz="0" w:space="0" w:color="auto"/>
        <w:bottom w:val="none" w:sz="0" w:space="0" w:color="auto"/>
        <w:right w:val="none" w:sz="0" w:space="0" w:color="auto"/>
      </w:divBdr>
    </w:div>
    <w:div w:id="1070687689">
      <w:bodyDiv w:val="1"/>
      <w:marLeft w:val="0"/>
      <w:marRight w:val="0"/>
      <w:marTop w:val="0"/>
      <w:marBottom w:val="0"/>
      <w:divBdr>
        <w:top w:val="none" w:sz="0" w:space="0" w:color="auto"/>
        <w:left w:val="none" w:sz="0" w:space="0" w:color="auto"/>
        <w:bottom w:val="none" w:sz="0" w:space="0" w:color="auto"/>
        <w:right w:val="none" w:sz="0" w:space="0" w:color="auto"/>
      </w:divBdr>
    </w:div>
    <w:div w:id="1085417317">
      <w:bodyDiv w:val="1"/>
      <w:marLeft w:val="0"/>
      <w:marRight w:val="0"/>
      <w:marTop w:val="0"/>
      <w:marBottom w:val="0"/>
      <w:divBdr>
        <w:top w:val="none" w:sz="0" w:space="0" w:color="auto"/>
        <w:left w:val="none" w:sz="0" w:space="0" w:color="auto"/>
        <w:bottom w:val="none" w:sz="0" w:space="0" w:color="auto"/>
        <w:right w:val="none" w:sz="0" w:space="0" w:color="auto"/>
      </w:divBdr>
    </w:div>
    <w:div w:id="1183670263">
      <w:bodyDiv w:val="1"/>
      <w:marLeft w:val="0"/>
      <w:marRight w:val="0"/>
      <w:marTop w:val="0"/>
      <w:marBottom w:val="0"/>
      <w:divBdr>
        <w:top w:val="none" w:sz="0" w:space="0" w:color="auto"/>
        <w:left w:val="none" w:sz="0" w:space="0" w:color="auto"/>
        <w:bottom w:val="none" w:sz="0" w:space="0" w:color="auto"/>
        <w:right w:val="none" w:sz="0" w:space="0" w:color="auto"/>
      </w:divBdr>
    </w:div>
    <w:div w:id="1233272246">
      <w:bodyDiv w:val="1"/>
      <w:marLeft w:val="0"/>
      <w:marRight w:val="0"/>
      <w:marTop w:val="0"/>
      <w:marBottom w:val="0"/>
      <w:divBdr>
        <w:top w:val="none" w:sz="0" w:space="0" w:color="auto"/>
        <w:left w:val="none" w:sz="0" w:space="0" w:color="auto"/>
        <w:bottom w:val="none" w:sz="0" w:space="0" w:color="auto"/>
        <w:right w:val="none" w:sz="0" w:space="0" w:color="auto"/>
      </w:divBdr>
    </w:div>
    <w:div w:id="1292437573">
      <w:bodyDiv w:val="1"/>
      <w:marLeft w:val="0"/>
      <w:marRight w:val="0"/>
      <w:marTop w:val="0"/>
      <w:marBottom w:val="0"/>
      <w:divBdr>
        <w:top w:val="none" w:sz="0" w:space="0" w:color="auto"/>
        <w:left w:val="none" w:sz="0" w:space="0" w:color="auto"/>
        <w:bottom w:val="none" w:sz="0" w:space="0" w:color="auto"/>
        <w:right w:val="none" w:sz="0" w:space="0" w:color="auto"/>
      </w:divBdr>
    </w:div>
    <w:div w:id="1343511999">
      <w:bodyDiv w:val="1"/>
      <w:marLeft w:val="0"/>
      <w:marRight w:val="0"/>
      <w:marTop w:val="0"/>
      <w:marBottom w:val="0"/>
      <w:divBdr>
        <w:top w:val="none" w:sz="0" w:space="0" w:color="auto"/>
        <w:left w:val="none" w:sz="0" w:space="0" w:color="auto"/>
        <w:bottom w:val="none" w:sz="0" w:space="0" w:color="auto"/>
        <w:right w:val="none" w:sz="0" w:space="0" w:color="auto"/>
      </w:divBdr>
    </w:div>
    <w:div w:id="1476222120">
      <w:bodyDiv w:val="1"/>
      <w:marLeft w:val="0"/>
      <w:marRight w:val="0"/>
      <w:marTop w:val="0"/>
      <w:marBottom w:val="0"/>
      <w:divBdr>
        <w:top w:val="none" w:sz="0" w:space="0" w:color="auto"/>
        <w:left w:val="none" w:sz="0" w:space="0" w:color="auto"/>
        <w:bottom w:val="none" w:sz="0" w:space="0" w:color="auto"/>
        <w:right w:val="none" w:sz="0" w:space="0" w:color="auto"/>
      </w:divBdr>
    </w:div>
    <w:div w:id="1764645718">
      <w:bodyDiv w:val="1"/>
      <w:marLeft w:val="0"/>
      <w:marRight w:val="0"/>
      <w:marTop w:val="0"/>
      <w:marBottom w:val="0"/>
      <w:divBdr>
        <w:top w:val="none" w:sz="0" w:space="0" w:color="auto"/>
        <w:left w:val="none" w:sz="0" w:space="0" w:color="auto"/>
        <w:bottom w:val="none" w:sz="0" w:space="0" w:color="auto"/>
        <w:right w:val="none" w:sz="0" w:space="0" w:color="auto"/>
      </w:divBdr>
    </w:div>
    <w:div w:id="1870727325">
      <w:bodyDiv w:val="1"/>
      <w:marLeft w:val="0"/>
      <w:marRight w:val="0"/>
      <w:marTop w:val="0"/>
      <w:marBottom w:val="0"/>
      <w:divBdr>
        <w:top w:val="none" w:sz="0" w:space="0" w:color="auto"/>
        <w:left w:val="none" w:sz="0" w:space="0" w:color="auto"/>
        <w:bottom w:val="none" w:sz="0" w:space="0" w:color="auto"/>
        <w:right w:val="none" w:sz="0" w:space="0" w:color="auto"/>
      </w:divBdr>
    </w:div>
    <w:div w:id="1896159355">
      <w:bodyDiv w:val="1"/>
      <w:marLeft w:val="0"/>
      <w:marRight w:val="0"/>
      <w:marTop w:val="0"/>
      <w:marBottom w:val="0"/>
      <w:divBdr>
        <w:top w:val="none" w:sz="0" w:space="0" w:color="auto"/>
        <w:left w:val="none" w:sz="0" w:space="0" w:color="auto"/>
        <w:bottom w:val="none" w:sz="0" w:space="0" w:color="auto"/>
        <w:right w:val="none" w:sz="0" w:space="0" w:color="auto"/>
      </w:divBdr>
    </w:div>
    <w:div w:id="1931429455">
      <w:bodyDiv w:val="1"/>
      <w:marLeft w:val="0"/>
      <w:marRight w:val="0"/>
      <w:marTop w:val="0"/>
      <w:marBottom w:val="0"/>
      <w:divBdr>
        <w:top w:val="none" w:sz="0" w:space="0" w:color="auto"/>
        <w:left w:val="none" w:sz="0" w:space="0" w:color="auto"/>
        <w:bottom w:val="none" w:sz="0" w:space="0" w:color="auto"/>
        <w:right w:val="none" w:sz="0" w:space="0" w:color="auto"/>
      </w:divBdr>
    </w:div>
    <w:div w:id="1964068355">
      <w:bodyDiv w:val="1"/>
      <w:marLeft w:val="0"/>
      <w:marRight w:val="0"/>
      <w:marTop w:val="0"/>
      <w:marBottom w:val="0"/>
      <w:divBdr>
        <w:top w:val="none" w:sz="0" w:space="0" w:color="auto"/>
        <w:left w:val="none" w:sz="0" w:space="0" w:color="auto"/>
        <w:bottom w:val="none" w:sz="0" w:space="0" w:color="auto"/>
        <w:right w:val="none" w:sz="0" w:space="0" w:color="auto"/>
      </w:divBdr>
      <w:divsChild>
        <w:div w:id="651522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95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297768">
      <w:bodyDiv w:val="1"/>
      <w:marLeft w:val="0"/>
      <w:marRight w:val="0"/>
      <w:marTop w:val="0"/>
      <w:marBottom w:val="0"/>
      <w:divBdr>
        <w:top w:val="none" w:sz="0" w:space="0" w:color="auto"/>
        <w:left w:val="none" w:sz="0" w:space="0" w:color="auto"/>
        <w:bottom w:val="none" w:sz="0" w:space="0" w:color="auto"/>
        <w:right w:val="none" w:sz="0" w:space="0" w:color="auto"/>
      </w:divBdr>
    </w:div>
    <w:div w:id="1982925454">
      <w:bodyDiv w:val="1"/>
      <w:marLeft w:val="0"/>
      <w:marRight w:val="0"/>
      <w:marTop w:val="0"/>
      <w:marBottom w:val="0"/>
      <w:divBdr>
        <w:top w:val="none" w:sz="0" w:space="0" w:color="auto"/>
        <w:left w:val="none" w:sz="0" w:space="0" w:color="auto"/>
        <w:bottom w:val="none" w:sz="0" w:space="0" w:color="auto"/>
        <w:right w:val="none" w:sz="0" w:space="0" w:color="auto"/>
      </w:divBdr>
    </w:div>
    <w:div w:id="2029986257">
      <w:bodyDiv w:val="1"/>
      <w:marLeft w:val="0"/>
      <w:marRight w:val="0"/>
      <w:marTop w:val="0"/>
      <w:marBottom w:val="0"/>
      <w:divBdr>
        <w:top w:val="none" w:sz="0" w:space="0" w:color="auto"/>
        <w:left w:val="none" w:sz="0" w:space="0" w:color="auto"/>
        <w:bottom w:val="none" w:sz="0" w:space="0" w:color="auto"/>
        <w:right w:val="none" w:sz="0" w:space="0" w:color="auto"/>
      </w:divBdr>
      <w:divsChild>
        <w:div w:id="1642030735">
          <w:marLeft w:val="0"/>
          <w:marRight w:val="0"/>
          <w:marTop w:val="0"/>
          <w:marBottom w:val="0"/>
          <w:divBdr>
            <w:top w:val="none" w:sz="0" w:space="0" w:color="auto"/>
            <w:left w:val="none" w:sz="0" w:space="0" w:color="auto"/>
            <w:bottom w:val="none" w:sz="0" w:space="0" w:color="auto"/>
            <w:right w:val="none" w:sz="0" w:space="0" w:color="auto"/>
          </w:divBdr>
        </w:div>
        <w:div w:id="600455846">
          <w:blockQuote w:val="1"/>
          <w:marLeft w:val="720"/>
          <w:marRight w:val="720"/>
          <w:marTop w:val="100"/>
          <w:marBottom w:val="100"/>
          <w:divBdr>
            <w:top w:val="none" w:sz="0" w:space="0" w:color="auto"/>
            <w:left w:val="none" w:sz="0" w:space="0" w:color="auto"/>
            <w:bottom w:val="none" w:sz="0" w:space="0" w:color="auto"/>
            <w:right w:val="none" w:sz="0" w:space="0" w:color="auto"/>
          </w:divBdr>
        </w:div>
        <w:div w:id="59838817">
          <w:marLeft w:val="0"/>
          <w:marRight w:val="0"/>
          <w:marTop w:val="0"/>
          <w:marBottom w:val="0"/>
          <w:divBdr>
            <w:top w:val="none" w:sz="0" w:space="0" w:color="auto"/>
            <w:left w:val="none" w:sz="0" w:space="0" w:color="auto"/>
            <w:bottom w:val="none" w:sz="0" w:space="0" w:color="auto"/>
            <w:right w:val="none" w:sz="0" w:space="0" w:color="auto"/>
          </w:divBdr>
        </w:div>
        <w:div w:id="1159879980">
          <w:marLeft w:val="0"/>
          <w:marRight w:val="0"/>
          <w:marTop w:val="0"/>
          <w:marBottom w:val="0"/>
          <w:divBdr>
            <w:top w:val="none" w:sz="0" w:space="0" w:color="auto"/>
            <w:left w:val="none" w:sz="0" w:space="0" w:color="auto"/>
            <w:bottom w:val="none" w:sz="0" w:space="0" w:color="auto"/>
            <w:right w:val="none" w:sz="0" w:space="0" w:color="auto"/>
          </w:divBdr>
        </w:div>
      </w:divsChild>
    </w:div>
    <w:div w:id="213910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garydedi70@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shadaalnomani@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uzanniealhafny@gamil.com" TargetMode="External"/><Relationship Id="rId4" Type="http://schemas.openxmlformats.org/officeDocument/2006/relationships/settings" Target="settings.xml"/><Relationship Id="rId9" Type="http://schemas.openxmlformats.org/officeDocument/2006/relationships/hyperlink" Target="mailto:hilalluddin34@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2EE7-DD38-4CB8-8FEA-7C2F0EE48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14</Pages>
  <Words>6680</Words>
  <Characters>38077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iudin</dc:creator>
  <cp:keywords/>
  <dc:description/>
  <cp:lastModifiedBy>hilal iudin</cp:lastModifiedBy>
  <cp:revision>11</cp:revision>
  <dcterms:created xsi:type="dcterms:W3CDTF">2025-07-06T09:23:00Z</dcterms:created>
  <dcterms:modified xsi:type="dcterms:W3CDTF">2025-08-04T11:58:00Z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6824b1af-0280-387b-9594-dbf446bd92a3</vt:lpwstr>
  </property>
  <property fmtid="{D5CDD505-2E9C-101B-9397-08002B2CF9AE}" pid="24" name="Mendeley Citation Style_1">
    <vt:lpwstr>http://www.zotero.org/styles/chicago-author-date</vt:lpwstr>
  </property>
</Properties>
</file>